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0564" w14:textId="77777777" w:rsidR="00521596" w:rsidRPr="00A54A7B" w:rsidRDefault="00521596" w:rsidP="00A54A7B">
      <w:pPr>
        <w:pStyle w:val="Heading1"/>
        <w:rPr>
          <w:rFonts w:ascii="Century Gothic" w:hAnsi="Century Gothic"/>
          <w:sz w:val="22"/>
          <w:lang w:val="en-AU"/>
        </w:rPr>
      </w:pPr>
      <w:r w:rsidRPr="00952222">
        <w:rPr>
          <w:lang w:val="en-AU"/>
        </w:rPr>
        <w:t xml:space="preserve">Clinical Software Readiness Assessment </w:t>
      </w:r>
    </w:p>
    <w:p w14:paraId="72028DD7" w14:textId="77777777" w:rsidR="00521596" w:rsidRPr="00952222" w:rsidRDefault="00521596" w:rsidP="00DF7AE8">
      <w:pPr>
        <w:pStyle w:val="Heading3"/>
        <w:rPr>
          <w:rFonts w:ascii="Helvetica" w:hAnsi="Helvetica" w:cs="Helvetica"/>
          <w:lang w:val="en-AU"/>
        </w:rPr>
      </w:pPr>
      <w:r w:rsidRPr="00952222">
        <w:rPr>
          <w:lang w:val="en-AU"/>
        </w:rPr>
        <w:t xml:space="preserve">Overview  </w:t>
      </w:r>
    </w:p>
    <w:p w14:paraId="43A55F01" w14:textId="33C1A52B" w:rsidR="00872E0D" w:rsidRDefault="00A63D64" w:rsidP="00F1341C">
      <w:pPr>
        <w:rPr>
          <w:lang w:val="en-AU"/>
        </w:rPr>
      </w:pPr>
      <w:r>
        <w:rPr>
          <w:lang w:val="en-AU"/>
        </w:rPr>
        <w:t xml:space="preserve">How ready </w:t>
      </w:r>
      <w:r w:rsidR="00872E0D">
        <w:rPr>
          <w:lang w:val="en-AU"/>
        </w:rPr>
        <w:t xml:space="preserve">are you to implement new clinical software? Use this tool to ensure the important aspects of implementation are not forgotten when answering this question. </w:t>
      </w:r>
      <w:r w:rsidR="00872E0D" w:rsidRPr="00952222">
        <w:rPr>
          <w:lang w:val="en-AU"/>
        </w:rPr>
        <w:t xml:space="preserve">With a more accurate portrait of your readiness, </w:t>
      </w:r>
      <w:r w:rsidR="00872E0D">
        <w:rPr>
          <w:lang w:val="en-AU"/>
        </w:rPr>
        <w:t>you will be more effective in</w:t>
      </w:r>
      <w:r w:rsidR="00872E0D" w:rsidRPr="00952222">
        <w:rPr>
          <w:lang w:val="en-AU"/>
        </w:rPr>
        <w:t xml:space="preserve"> </w:t>
      </w:r>
      <w:r w:rsidR="00872E0D">
        <w:rPr>
          <w:lang w:val="en-AU"/>
        </w:rPr>
        <w:t>considering your needs</w:t>
      </w:r>
      <w:r w:rsidR="00872E0D" w:rsidRPr="00952222">
        <w:rPr>
          <w:lang w:val="en-AU"/>
        </w:rPr>
        <w:t>.</w:t>
      </w:r>
      <w:r w:rsidR="00872E0D">
        <w:rPr>
          <w:lang w:val="en-AU"/>
        </w:rPr>
        <w:t xml:space="preserve"> </w:t>
      </w:r>
    </w:p>
    <w:p w14:paraId="267D6613" w14:textId="7640F888" w:rsidR="00872E0D" w:rsidRDefault="00872E0D" w:rsidP="00F1341C">
      <w:pPr>
        <w:rPr>
          <w:lang w:val="en-AU"/>
        </w:rPr>
      </w:pPr>
      <w:r>
        <w:rPr>
          <w:lang w:val="en-AU"/>
        </w:rPr>
        <w:t>Note: For brevity’s sake, the term ‘clinical software’ is replaced with EMR (or Electronic Medical Record).</w:t>
      </w:r>
    </w:p>
    <w:p w14:paraId="4671BD97" w14:textId="358B5E7C" w:rsidR="00521596" w:rsidRPr="00952222" w:rsidRDefault="00521596" w:rsidP="00DF7AE8">
      <w:pPr>
        <w:pStyle w:val="Heading3"/>
        <w:rPr>
          <w:rFonts w:ascii="Helvetica" w:hAnsi="Helvetica" w:cs="Helvetica"/>
          <w:lang w:val="en-AU"/>
        </w:rPr>
      </w:pPr>
      <w:r w:rsidRPr="00952222">
        <w:rPr>
          <w:lang w:val="en-AU"/>
        </w:rPr>
        <w:t xml:space="preserve">Instructions </w:t>
      </w:r>
    </w:p>
    <w:p w14:paraId="0844BB16" w14:textId="335E103D" w:rsidR="00106967" w:rsidRPr="00872E0D" w:rsidRDefault="00521596" w:rsidP="00DF7AE8">
      <w:pPr>
        <w:numPr>
          <w:ilvl w:val="0"/>
          <w:numId w:val="6"/>
        </w:numPr>
        <w:rPr>
          <w:rFonts w:ascii="Helvetica" w:hAnsi="Helvetica" w:cs="Helvetica"/>
          <w:sz w:val="24"/>
          <w:lang w:val="en-AU"/>
        </w:rPr>
      </w:pPr>
      <w:r w:rsidRPr="00952222">
        <w:rPr>
          <w:lang w:val="en-AU"/>
        </w:rPr>
        <w:t xml:space="preserve">The Readiness Assessment can be completed by the leadership team or key staff in the </w:t>
      </w:r>
      <w:r>
        <w:rPr>
          <w:lang w:val="en-AU"/>
        </w:rPr>
        <w:t>clinic</w:t>
      </w:r>
      <w:r w:rsidR="00924E6E">
        <w:rPr>
          <w:lang w:val="en-AU"/>
        </w:rPr>
        <w:t xml:space="preserve">.  </w:t>
      </w:r>
    </w:p>
    <w:p w14:paraId="4FC9F570" w14:textId="77777777" w:rsidR="00521596" w:rsidRDefault="00521596" w:rsidP="00BE1AAC">
      <w:pPr>
        <w:ind w:left="720"/>
        <w:rPr>
          <w:lang w:val="en-AU"/>
        </w:rPr>
      </w:pPr>
      <w:r w:rsidRPr="00952222">
        <w:rPr>
          <w:lang w:val="en-AU"/>
        </w:rPr>
        <w:t xml:space="preserve">Each area is divided into </w:t>
      </w:r>
      <w:r w:rsidR="00106967">
        <w:rPr>
          <w:lang w:val="en-AU"/>
        </w:rPr>
        <w:t>3</w:t>
      </w:r>
      <w:r w:rsidRPr="00952222">
        <w:rPr>
          <w:lang w:val="en-AU"/>
        </w:rPr>
        <w:t xml:space="preserve"> stages of readiness.</w:t>
      </w:r>
      <w:r w:rsidR="00A54A7B">
        <w:rPr>
          <w:lang w:val="en-AU"/>
        </w:rPr>
        <w:t xml:space="preserve"> </w:t>
      </w:r>
      <w:r w:rsidRPr="00952222">
        <w:rPr>
          <w:lang w:val="en-AU"/>
        </w:rPr>
        <w:t xml:space="preserve">For each element, identify </w:t>
      </w:r>
      <w:r w:rsidR="00106967">
        <w:rPr>
          <w:lang w:val="en-AU"/>
        </w:rPr>
        <w:t>which</w:t>
      </w:r>
      <w:r w:rsidRPr="00952222">
        <w:rPr>
          <w:lang w:val="en-AU"/>
        </w:rPr>
        <w:t xml:space="preserve"> best describes your practice’s current status, and </w:t>
      </w:r>
      <w:r w:rsidR="00AD1C54">
        <w:rPr>
          <w:lang w:val="en-AU"/>
        </w:rPr>
        <w:t xml:space="preserve">record whether you are </w:t>
      </w:r>
      <w:r w:rsidRPr="000D1D95">
        <w:rPr>
          <w:lang w:val="en-AU"/>
        </w:rPr>
        <w:t>“red”, “orange” or “green”.</w:t>
      </w:r>
      <w:r w:rsidR="00A54A7B">
        <w:rPr>
          <w:lang w:val="en-AU"/>
        </w:rPr>
        <w:t xml:space="preserve"> </w:t>
      </w:r>
      <w:r w:rsidR="00B06B9C">
        <w:rPr>
          <w:lang w:val="en-AU"/>
        </w:rPr>
        <w:t>An</w:t>
      </w:r>
      <w:r w:rsidR="00A54A7B">
        <w:rPr>
          <w:lang w:val="en-AU"/>
        </w:rPr>
        <w:t xml:space="preserve"> example</w:t>
      </w:r>
      <w:r w:rsidR="00106967">
        <w:rPr>
          <w:lang w:val="en-AU"/>
        </w:rPr>
        <w:t xml:space="preserve"> answer is circled below</w:t>
      </w:r>
      <w:r w:rsidR="00A54A7B">
        <w:rPr>
          <w:lang w:val="en-AU"/>
        </w:rPr>
        <w:t>:</w:t>
      </w:r>
    </w:p>
    <w:tbl>
      <w:tblPr>
        <w:tblW w:w="0" w:type="auto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3F3F3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168"/>
        <w:gridCol w:w="2697"/>
        <w:gridCol w:w="3030"/>
        <w:gridCol w:w="3622"/>
        <w:gridCol w:w="1000"/>
      </w:tblGrid>
      <w:tr w:rsidR="00A54A7B" w:rsidRPr="002E2FDE" w14:paraId="6EC99718" w14:textId="77777777" w:rsidTr="00BE1AAC">
        <w:trPr>
          <w:trHeight w:val="173"/>
          <w:tblHeader/>
        </w:trPr>
        <w:tc>
          <w:tcPr>
            <w:tcW w:w="2168" w:type="dxa"/>
            <w:shd w:val="clear" w:color="auto" w:fill="C0C0C0"/>
          </w:tcPr>
          <w:p w14:paraId="11D9973E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>Readiness Component</w:t>
            </w:r>
          </w:p>
        </w:tc>
        <w:tc>
          <w:tcPr>
            <w:tcW w:w="2697" w:type="dxa"/>
            <w:shd w:val="clear" w:color="auto" w:fill="FF6666"/>
          </w:tcPr>
          <w:p w14:paraId="638BD8EC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Not prepared</w:t>
            </w:r>
          </w:p>
        </w:tc>
        <w:tc>
          <w:tcPr>
            <w:tcW w:w="3030" w:type="dxa"/>
            <w:shd w:val="clear" w:color="auto" w:fill="FFCC00"/>
          </w:tcPr>
          <w:p w14:paraId="070DC6CE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Moderately prepared</w:t>
            </w:r>
          </w:p>
        </w:tc>
        <w:tc>
          <w:tcPr>
            <w:tcW w:w="3622" w:type="dxa"/>
            <w:shd w:val="clear" w:color="auto" w:fill="00FF00"/>
          </w:tcPr>
          <w:p w14:paraId="369083FC" w14:textId="439D448C" w:rsidR="00A54A7B" w:rsidRPr="002E2FDE" w:rsidRDefault="00A63D64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67C96D" wp14:editId="44F69ACB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312420</wp:posOffset>
                      </wp:positionV>
                      <wp:extent cx="800100" cy="457200"/>
                      <wp:effectExtent l="18415" t="7620" r="6985" b="1778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21508" id="Oval 4" o:spid="_x0000_s1026" style="position:absolute;margin-left:167.45pt;margin-top:24.6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" filled="f" strokecolor="blue" strokeweight="2pt"/>
                  </w:pict>
                </mc:Fallback>
              </mc:AlternateContent>
            </w:r>
            <w:r w:rsidR="00A54A7B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Highly prepared</w:t>
            </w:r>
          </w:p>
        </w:tc>
        <w:tc>
          <w:tcPr>
            <w:tcW w:w="1000" w:type="dxa"/>
            <w:shd w:val="clear" w:color="auto" w:fill="C0C0C0"/>
          </w:tcPr>
          <w:p w14:paraId="61242865" w14:textId="77777777" w:rsidR="00A54A7B" w:rsidRPr="002E2FDE" w:rsidRDefault="00A54A7B" w:rsidP="00BB1E36">
            <w:pPr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 xml:space="preserve">  Score</w:t>
            </w:r>
          </w:p>
          <w:p w14:paraId="432EA054" w14:textId="77777777" w:rsidR="00A54A7B" w:rsidRPr="002E2FDE" w:rsidRDefault="00A54A7B" w:rsidP="00BB1E36">
            <w:pPr>
              <w:rPr>
                <w:rFonts w:ascii="Arial" w:eastAsia="Times New Roman" w:hAnsi="Arial"/>
                <w:sz w:val="18"/>
                <w:szCs w:val="22"/>
                <w:lang w:val="en-AU"/>
              </w:rPr>
            </w:pPr>
          </w:p>
        </w:tc>
      </w:tr>
      <w:tr w:rsidR="00A54A7B" w:rsidRPr="002E2FDE" w14:paraId="0B5E9F09" w14:textId="77777777" w:rsidTr="00BE1AAC">
        <w:trPr>
          <w:trHeight w:val="658"/>
        </w:trPr>
        <w:tc>
          <w:tcPr>
            <w:tcW w:w="2168" w:type="dxa"/>
            <w:shd w:val="clear" w:color="auto" w:fill="F3F3F3"/>
          </w:tcPr>
          <w:p w14:paraId="46B67917" w14:textId="77777777" w:rsidR="00A54A7B" w:rsidRPr="002E2FDE" w:rsidRDefault="00A54A7B" w:rsidP="00BB1E3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Staff involvement</w:t>
            </w:r>
          </w:p>
        </w:tc>
        <w:tc>
          <w:tcPr>
            <w:tcW w:w="2697" w:type="dxa"/>
            <w:shd w:val="clear" w:color="auto" w:fill="F3F3F3"/>
          </w:tcPr>
          <w:p w14:paraId="61504D7B" w14:textId="77777777" w:rsidR="00A54A7B" w:rsidRPr="002E2FDE" w:rsidRDefault="00A54A7B" w:rsidP="00BB1E3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Driven by one staff member – office management and clinician leadership</w:t>
            </w:r>
          </w:p>
        </w:tc>
        <w:tc>
          <w:tcPr>
            <w:tcW w:w="3030" w:type="dxa"/>
            <w:shd w:val="clear" w:color="auto" w:fill="F3F3F3"/>
          </w:tcPr>
          <w:p w14:paraId="60B957A0" w14:textId="77777777" w:rsidR="00A54A7B" w:rsidRPr="002E2FDE" w:rsidRDefault="00A54A7B" w:rsidP="00BB1E3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Small committee driving EMR decisions and organizing staff</w:t>
            </w:r>
          </w:p>
        </w:tc>
        <w:tc>
          <w:tcPr>
            <w:tcW w:w="3622" w:type="dxa"/>
            <w:shd w:val="clear" w:color="auto" w:fill="F3F3F3"/>
          </w:tcPr>
          <w:p w14:paraId="41637D33" w14:textId="77777777" w:rsidR="00A54A7B" w:rsidRPr="002E2FDE" w:rsidRDefault="00A54A7B" w:rsidP="00BB1E3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All staff have a role in the project, and each person’s input is considered in goal development</w:t>
            </w:r>
          </w:p>
        </w:tc>
        <w:tc>
          <w:tcPr>
            <w:tcW w:w="1000" w:type="dxa"/>
            <w:shd w:val="clear" w:color="auto" w:fill="F3F3F3"/>
          </w:tcPr>
          <w:p w14:paraId="20C6F2D5" w14:textId="77777777" w:rsidR="00A54A7B" w:rsidRPr="002E2FDE" w:rsidRDefault="00A54A7B" w:rsidP="00BB1E3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PRIVATE "&lt;SELECT NAME=\"ScoreList\" SIZE=\"3\"&gt;&lt;OPTION VALUE=\"Red\"&gt;Red&lt;OPTION VALUE=\"Orange\"&gt;Orange&lt;OPTION VALUE=\"Green\"&gt;Green&lt;/SELECT&gt;"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MACROBUTTON HTMLDirect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Orange</w:t>
            </w:r>
          </w:p>
        </w:tc>
      </w:tr>
    </w:tbl>
    <w:p w14:paraId="4807E4F3" w14:textId="77777777" w:rsidR="00BE1AAC" w:rsidRDefault="00BE1AAC" w:rsidP="00BE1AAC">
      <w:pPr>
        <w:ind w:left="720"/>
        <w:rPr>
          <w:lang w:val="en-AU"/>
        </w:rPr>
      </w:pPr>
    </w:p>
    <w:p w14:paraId="71E71F75" w14:textId="77777777" w:rsidR="00924E6E" w:rsidRDefault="00924E6E" w:rsidP="00BE1AAC">
      <w:pPr>
        <w:ind w:left="720"/>
        <w:rPr>
          <w:lang w:val="en-AU"/>
        </w:rPr>
      </w:pPr>
      <w:r>
        <w:rPr>
          <w:lang w:val="en-AU"/>
        </w:rPr>
        <w:t>There are 4 aspects of the clinic to assess: Organisational Culture, Management &amp; Leadership, Operational and Technical.</w:t>
      </w:r>
    </w:p>
    <w:p w14:paraId="4AAEBBE5" w14:textId="77777777" w:rsidR="00BE1AAC" w:rsidRDefault="00BE1AAC" w:rsidP="00BE1AAC">
      <w:pPr>
        <w:rPr>
          <w:lang w:val="en-AU"/>
        </w:rPr>
      </w:pPr>
    </w:p>
    <w:p w14:paraId="2C6B2BB7" w14:textId="77777777" w:rsidR="00BE1AAC" w:rsidRPr="00DF7AE8" w:rsidRDefault="00BE1AAC" w:rsidP="00BE1AAC">
      <w:pPr>
        <w:numPr>
          <w:ilvl w:val="0"/>
          <w:numId w:val="6"/>
        </w:numPr>
        <w:rPr>
          <w:rFonts w:ascii="Helvetica" w:hAnsi="Helvetica" w:cs="Helvetica"/>
          <w:sz w:val="24"/>
          <w:lang w:val="en-AU"/>
        </w:rPr>
      </w:pPr>
      <w:r w:rsidRPr="00952222">
        <w:rPr>
          <w:lang w:val="en-AU"/>
        </w:rPr>
        <w:t>Interpret and review results</w:t>
      </w:r>
      <w:r>
        <w:rPr>
          <w:lang w:val="en-AU"/>
        </w:rPr>
        <w:t xml:space="preserve"> (an interpretation guide is at the end of the document).</w:t>
      </w:r>
      <w:r>
        <w:rPr>
          <w:lang w:val="en-AU"/>
        </w:rPr>
        <w:tab/>
      </w:r>
    </w:p>
    <w:p w14:paraId="2678D80F" w14:textId="77777777" w:rsidR="00924E6E" w:rsidRDefault="00924E6E" w:rsidP="00521596">
      <w:pPr>
        <w:rPr>
          <w:lang w:val="en-AU"/>
        </w:rPr>
      </w:pPr>
    </w:p>
    <w:p w14:paraId="0505835B" w14:textId="77777777" w:rsidR="00924E6E" w:rsidRPr="00A54A7B" w:rsidRDefault="00521596" w:rsidP="00924E6E">
      <w:pPr>
        <w:pStyle w:val="Heading1"/>
        <w:rPr>
          <w:rFonts w:ascii="Century Gothic" w:hAnsi="Century Gothic"/>
          <w:sz w:val="22"/>
          <w:lang w:val="en-AU"/>
        </w:rPr>
      </w:pPr>
      <w:r w:rsidRPr="00952222">
        <w:rPr>
          <w:lang w:val="en-AU"/>
        </w:rPr>
        <w:br w:type="page"/>
      </w:r>
      <w:r w:rsidR="00924E6E" w:rsidRPr="00952222">
        <w:rPr>
          <w:lang w:val="en-AU"/>
        </w:rPr>
        <w:lastRenderedPageBreak/>
        <w:t>Clinica</w:t>
      </w:r>
      <w:r w:rsidR="00924E6E">
        <w:rPr>
          <w:lang w:val="en-AU"/>
        </w:rPr>
        <w:t>l Software Readiness Assessment for [your clinic name]</w:t>
      </w:r>
    </w:p>
    <w:p w14:paraId="3F8CED9C" w14:textId="77777777" w:rsidR="00521596" w:rsidRPr="00952222" w:rsidRDefault="00521596" w:rsidP="00521596">
      <w:pPr>
        <w:rPr>
          <w:lang w:val="en-AU"/>
        </w:rPr>
      </w:pPr>
    </w:p>
    <w:tbl>
      <w:tblPr>
        <w:tblW w:w="155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3F3F3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43"/>
        <w:gridCol w:w="2168"/>
        <w:gridCol w:w="3093"/>
        <w:gridCol w:w="3402"/>
        <w:gridCol w:w="4677"/>
        <w:gridCol w:w="1276"/>
      </w:tblGrid>
      <w:tr w:rsidR="00A54A7B" w:rsidRPr="002E2FDE" w14:paraId="1215A576" w14:textId="77777777" w:rsidTr="00BE1AAC">
        <w:trPr>
          <w:trHeight w:val="20"/>
          <w:tblHeader/>
        </w:trPr>
        <w:tc>
          <w:tcPr>
            <w:tcW w:w="943" w:type="dxa"/>
            <w:vMerge w:val="restart"/>
            <w:shd w:val="clear" w:color="auto" w:fill="D9D9D9"/>
            <w:textDirection w:val="btLr"/>
          </w:tcPr>
          <w:p w14:paraId="1C845251" w14:textId="77777777" w:rsidR="00A54A7B" w:rsidRPr="002E2FDE" w:rsidRDefault="00924E6E" w:rsidP="00521596">
            <w:pPr>
              <w:ind w:left="113" w:right="113"/>
              <w:jc w:val="right"/>
              <w:rPr>
                <w:rFonts w:ascii="Arial" w:eastAsia="Times New Roman" w:hAnsi="Arial"/>
                <w:b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val="en-AU"/>
              </w:rPr>
              <w:t xml:space="preserve">         1. Organisational Culture</w:t>
            </w:r>
          </w:p>
        </w:tc>
        <w:tc>
          <w:tcPr>
            <w:tcW w:w="2168" w:type="dxa"/>
            <w:shd w:val="clear" w:color="auto" w:fill="C0C0C0"/>
          </w:tcPr>
          <w:p w14:paraId="1B569C55" w14:textId="77777777" w:rsidR="00A54A7B" w:rsidRPr="002E2FDE" w:rsidRDefault="00A54A7B" w:rsidP="0052159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>Readiness Component</w:t>
            </w:r>
          </w:p>
        </w:tc>
        <w:tc>
          <w:tcPr>
            <w:tcW w:w="3093" w:type="dxa"/>
            <w:shd w:val="clear" w:color="auto" w:fill="FF6666"/>
          </w:tcPr>
          <w:p w14:paraId="64B8377A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Not prepared</w:t>
            </w:r>
          </w:p>
        </w:tc>
        <w:tc>
          <w:tcPr>
            <w:tcW w:w="3402" w:type="dxa"/>
            <w:shd w:val="clear" w:color="auto" w:fill="FFCC00"/>
          </w:tcPr>
          <w:p w14:paraId="0A3531EB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Moderately prepared</w:t>
            </w:r>
          </w:p>
        </w:tc>
        <w:tc>
          <w:tcPr>
            <w:tcW w:w="4677" w:type="dxa"/>
            <w:shd w:val="clear" w:color="auto" w:fill="00FF00"/>
          </w:tcPr>
          <w:p w14:paraId="35C8BBBE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Highly prepared</w:t>
            </w:r>
          </w:p>
        </w:tc>
        <w:tc>
          <w:tcPr>
            <w:tcW w:w="1276" w:type="dxa"/>
            <w:shd w:val="clear" w:color="auto" w:fill="C0C0C0"/>
          </w:tcPr>
          <w:p w14:paraId="70D74AC7" w14:textId="77777777" w:rsidR="00A54A7B" w:rsidRPr="002E2FDE" w:rsidRDefault="00A54A7B" w:rsidP="00521596">
            <w:pPr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 xml:space="preserve">  Score</w:t>
            </w:r>
          </w:p>
          <w:p w14:paraId="0E5C9D92" w14:textId="77777777" w:rsidR="00A54A7B" w:rsidRPr="002E2FDE" w:rsidRDefault="00A54A7B" w:rsidP="00521596">
            <w:pPr>
              <w:rPr>
                <w:rFonts w:ascii="Arial" w:eastAsia="Times New Roman" w:hAnsi="Arial"/>
                <w:sz w:val="18"/>
                <w:szCs w:val="22"/>
                <w:lang w:val="en-AU"/>
              </w:rPr>
            </w:pPr>
          </w:p>
        </w:tc>
      </w:tr>
      <w:tr w:rsidR="00521596" w:rsidRPr="002E2FDE" w14:paraId="0384FFC4" w14:textId="77777777" w:rsidTr="00BE1AAC">
        <w:trPr>
          <w:trHeight w:val="579"/>
        </w:trPr>
        <w:tc>
          <w:tcPr>
            <w:tcW w:w="943" w:type="dxa"/>
            <w:vMerge/>
            <w:shd w:val="clear" w:color="auto" w:fill="D9D9D9"/>
            <w:textDirection w:val="btLr"/>
          </w:tcPr>
          <w:p w14:paraId="637954EA" w14:textId="77777777" w:rsidR="00521596" w:rsidRPr="002E2FDE" w:rsidRDefault="00521596" w:rsidP="00521596">
            <w:pPr>
              <w:ind w:left="113" w:right="113"/>
              <w:rPr>
                <w:rFonts w:ascii="Arial" w:eastAsia="Times New Roman" w:hAnsi="Arial" w:cs="Arial"/>
                <w:sz w:val="40"/>
                <w:szCs w:val="20"/>
                <w:lang w:val="en-AU"/>
              </w:rPr>
            </w:pPr>
          </w:p>
        </w:tc>
        <w:tc>
          <w:tcPr>
            <w:tcW w:w="2168" w:type="dxa"/>
            <w:shd w:val="clear" w:color="auto" w:fill="F3F3F3"/>
          </w:tcPr>
          <w:p w14:paraId="40BB85ED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Overall perception of EMR</w:t>
            </w:r>
          </w:p>
        </w:tc>
        <w:tc>
          <w:tcPr>
            <w:tcW w:w="3093" w:type="dxa"/>
            <w:shd w:val="clear" w:color="auto" w:fill="F3F3F3"/>
          </w:tcPr>
          <w:p w14:paraId="750DA4AB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Viewed</w:t>
            </w:r>
            <w:r w:rsidR="000D1D95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 xml:space="preserve"> merely</w:t>
            </w: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 xml:space="preserve"> as a requirement by government</w:t>
            </w:r>
            <w:r w:rsidR="000D1D95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 xml:space="preserve"> or accreditation body.</w:t>
            </w:r>
          </w:p>
        </w:tc>
        <w:tc>
          <w:tcPr>
            <w:tcW w:w="3402" w:type="dxa"/>
            <w:shd w:val="clear" w:color="auto" w:fill="F3F3F3"/>
          </w:tcPr>
          <w:p w14:paraId="27733094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 xml:space="preserve">Seen as a technology to achieve workflow efficiencies </w:t>
            </w:r>
          </w:p>
          <w:p w14:paraId="091B6C5E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</w:p>
        </w:tc>
        <w:tc>
          <w:tcPr>
            <w:tcW w:w="4677" w:type="dxa"/>
            <w:shd w:val="clear" w:color="auto" w:fill="F3F3F3"/>
          </w:tcPr>
          <w:p w14:paraId="7C191A60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 xml:space="preserve">Primarily a technology to enable healthcare quality improvement and strategic business goals </w:t>
            </w:r>
          </w:p>
          <w:p w14:paraId="6A15D8F9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F3F3F3"/>
          </w:tcPr>
          <w:p w14:paraId="6331AB49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PRIVATE "&lt;SELECT NAME=\"ScoreList\" SIZE=\"3\"&gt;&lt;OPTION VALUE=\"Red\"&gt;Red&lt;OPTION VALUE=\"Orange\"&gt;Orange&lt;OPTION VALUE=\"Green\"&gt;Green&lt;/SELECT&gt;"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MACROBUTTON HTMLDirect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521596" w:rsidRPr="002E2FDE" w14:paraId="4075FE2A" w14:textId="77777777" w:rsidTr="00BE1AAC">
        <w:trPr>
          <w:trHeight w:val="579"/>
        </w:trPr>
        <w:tc>
          <w:tcPr>
            <w:tcW w:w="943" w:type="dxa"/>
            <w:vMerge/>
            <w:shd w:val="clear" w:color="auto" w:fill="F3F3F3"/>
          </w:tcPr>
          <w:p w14:paraId="2054B96D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68" w:type="dxa"/>
            <w:shd w:val="clear" w:color="auto" w:fill="F3F3F3"/>
          </w:tcPr>
          <w:p w14:paraId="6D5A5F6A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Clinician involvement</w:t>
            </w:r>
          </w:p>
        </w:tc>
        <w:tc>
          <w:tcPr>
            <w:tcW w:w="3093" w:type="dxa"/>
            <w:shd w:val="clear" w:color="auto" w:fill="F3F3F3"/>
          </w:tcPr>
          <w:p w14:paraId="3F0B5706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Limited clinician involvement in EMR decision-making</w:t>
            </w:r>
          </w:p>
        </w:tc>
        <w:tc>
          <w:tcPr>
            <w:tcW w:w="3402" w:type="dxa"/>
            <w:shd w:val="clear" w:color="auto" w:fill="F3F3F3"/>
          </w:tcPr>
          <w:p w14:paraId="31166237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Clinic principal(s) approve need for EMR, and will attend product demonstration/s</w:t>
            </w:r>
          </w:p>
        </w:tc>
        <w:tc>
          <w:tcPr>
            <w:tcW w:w="4677" w:type="dxa"/>
            <w:shd w:val="clear" w:color="auto" w:fill="F3F3F3"/>
          </w:tcPr>
          <w:p w14:paraId="42C29413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Clinic principal(s) is/are active in EMR planning and acquisition; clinician “champion” is identified.</w:t>
            </w:r>
          </w:p>
        </w:tc>
        <w:tc>
          <w:tcPr>
            <w:tcW w:w="1276" w:type="dxa"/>
            <w:shd w:val="clear" w:color="auto" w:fill="F3F3F3"/>
          </w:tcPr>
          <w:p w14:paraId="3DB76A4E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46DEBBE9" w14:textId="77777777" w:rsidTr="00BE1AAC">
        <w:trPr>
          <w:trHeight w:val="579"/>
        </w:trPr>
        <w:tc>
          <w:tcPr>
            <w:tcW w:w="943" w:type="dxa"/>
            <w:vMerge/>
            <w:shd w:val="clear" w:color="auto" w:fill="F3F3F3"/>
          </w:tcPr>
          <w:p w14:paraId="09A46435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68" w:type="dxa"/>
            <w:shd w:val="clear" w:color="auto" w:fill="F3F3F3"/>
          </w:tcPr>
          <w:p w14:paraId="02A4FBA8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Staff involvement</w:t>
            </w:r>
          </w:p>
        </w:tc>
        <w:tc>
          <w:tcPr>
            <w:tcW w:w="3093" w:type="dxa"/>
            <w:shd w:val="clear" w:color="auto" w:fill="F3F3F3"/>
          </w:tcPr>
          <w:p w14:paraId="0E570A91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Driven by one staff member – office management and clinician leadership</w:t>
            </w:r>
          </w:p>
        </w:tc>
        <w:tc>
          <w:tcPr>
            <w:tcW w:w="3402" w:type="dxa"/>
            <w:shd w:val="clear" w:color="auto" w:fill="F3F3F3"/>
          </w:tcPr>
          <w:p w14:paraId="3C3D0870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Small committee driving EMR decisions and organizing staff</w:t>
            </w:r>
          </w:p>
        </w:tc>
        <w:tc>
          <w:tcPr>
            <w:tcW w:w="4677" w:type="dxa"/>
            <w:shd w:val="clear" w:color="auto" w:fill="F3F3F3"/>
          </w:tcPr>
          <w:p w14:paraId="0C797E2B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All staff have a role in the project, and each person’s input is considered in goal development</w:t>
            </w:r>
          </w:p>
        </w:tc>
        <w:tc>
          <w:tcPr>
            <w:tcW w:w="1276" w:type="dxa"/>
            <w:shd w:val="clear" w:color="auto" w:fill="F3F3F3"/>
          </w:tcPr>
          <w:p w14:paraId="2BE9E40E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3B195627" w14:textId="77777777" w:rsidTr="00BE1AAC">
        <w:trPr>
          <w:trHeight w:val="579"/>
        </w:trPr>
        <w:tc>
          <w:tcPr>
            <w:tcW w:w="943" w:type="dxa"/>
            <w:vMerge/>
            <w:shd w:val="clear" w:color="auto" w:fill="F3F3F3"/>
          </w:tcPr>
          <w:p w14:paraId="69DBB6C7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68" w:type="dxa"/>
            <w:shd w:val="clear" w:color="auto" w:fill="F3F3F3"/>
          </w:tcPr>
          <w:p w14:paraId="2CFFE808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Patient involvement</w:t>
            </w:r>
          </w:p>
        </w:tc>
        <w:tc>
          <w:tcPr>
            <w:tcW w:w="3093" w:type="dxa"/>
            <w:shd w:val="clear" w:color="auto" w:fill="F3F3F3"/>
          </w:tcPr>
          <w:p w14:paraId="7075386B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Not discussed</w:t>
            </w:r>
          </w:p>
        </w:tc>
        <w:tc>
          <w:tcPr>
            <w:tcW w:w="3402" w:type="dxa"/>
            <w:shd w:val="clear" w:color="auto" w:fill="F3F3F3"/>
          </w:tcPr>
          <w:p w14:paraId="5C0265F1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Considered, but there is no documented strategy for improving the patient experience</w:t>
            </w:r>
          </w:p>
        </w:tc>
        <w:tc>
          <w:tcPr>
            <w:tcW w:w="4677" w:type="dxa"/>
            <w:shd w:val="clear" w:color="auto" w:fill="F3F3F3"/>
          </w:tcPr>
          <w:p w14:paraId="630DBF2B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Clinic includes patient experience as part of primary goals – including patient feedback in planning process (e.g. a survey or focus group)</w:t>
            </w:r>
          </w:p>
        </w:tc>
        <w:tc>
          <w:tcPr>
            <w:tcW w:w="1276" w:type="dxa"/>
            <w:shd w:val="clear" w:color="auto" w:fill="F3F3F3"/>
          </w:tcPr>
          <w:p w14:paraId="216BAEB0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05AFA876" w14:textId="77777777" w:rsidTr="00924E6E">
        <w:trPr>
          <w:trHeight w:val="1865"/>
        </w:trPr>
        <w:tc>
          <w:tcPr>
            <w:tcW w:w="943" w:type="dxa"/>
            <w:vMerge/>
            <w:tcBorders>
              <w:bottom w:val="single" w:sz="8" w:space="0" w:color="FFFFFF"/>
            </w:tcBorders>
            <w:shd w:val="clear" w:color="auto" w:fill="F3F3F3"/>
          </w:tcPr>
          <w:p w14:paraId="560AE331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68" w:type="dxa"/>
            <w:tcBorders>
              <w:bottom w:val="single" w:sz="8" w:space="0" w:color="FFFFFF"/>
            </w:tcBorders>
            <w:shd w:val="clear" w:color="auto" w:fill="F3F3F3"/>
          </w:tcPr>
          <w:p w14:paraId="7ABAC483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Project plan</w:t>
            </w:r>
          </w:p>
        </w:tc>
        <w:tc>
          <w:tcPr>
            <w:tcW w:w="3093" w:type="dxa"/>
            <w:tcBorders>
              <w:bottom w:val="single" w:sz="8" w:space="0" w:color="FFFFFF"/>
            </w:tcBorders>
            <w:shd w:val="clear" w:color="auto" w:fill="F3F3F3"/>
          </w:tcPr>
          <w:p w14:paraId="6A11BD23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Not established or assigned; not planning to use a project plan</w:t>
            </w:r>
          </w:p>
        </w:tc>
        <w:tc>
          <w:tcPr>
            <w:tcW w:w="3402" w:type="dxa"/>
            <w:tcBorders>
              <w:bottom w:val="single" w:sz="8" w:space="0" w:color="FFFFFF"/>
            </w:tcBorders>
            <w:shd w:val="clear" w:color="auto" w:fill="F3F3F3"/>
          </w:tcPr>
          <w:p w14:paraId="4591E91E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Planning principles are generally understood, and have been developed, prioritised, and assigned; a project plan template will be used</w:t>
            </w:r>
          </w:p>
        </w:tc>
        <w:tc>
          <w:tcPr>
            <w:tcW w:w="4677" w:type="dxa"/>
            <w:tcBorders>
              <w:bottom w:val="single" w:sz="8" w:space="0" w:color="FFFFFF"/>
            </w:tcBorders>
            <w:shd w:val="clear" w:color="auto" w:fill="F3F3F3"/>
          </w:tcPr>
          <w:p w14:paraId="09A8F1FA" w14:textId="77777777" w:rsidR="00521596" w:rsidRDefault="00521596" w:rsidP="00521596">
            <w:pPr>
              <w:pStyle w:val="TableBullet"/>
            </w:pPr>
            <w:r>
              <w:t>Clinic is committed to completing a project plan template and comprehensively abiding by it.</w:t>
            </w:r>
          </w:p>
          <w:p w14:paraId="3157C1A3" w14:textId="77777777" w:rsidR="00521596" w:rsidRPr="00952222" w:rsidRDefault="00521596" w:rsidP="00521596">
            <w:pPr>
              <w:pStyle w:val="TableBullet"/>
            </w:pPr>
            <w:r>
              <w:t>Deviations to the plan will be documented by updating the existing plan.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F3F3F3"/>
          </w:tcPr>
          <w:p w14:paraId="0EAC5E70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4025E207" w14:textId="77777777" w:rsidTr="00BE1AAC">
        <w:trPr>
          <w:trHeight w:val="579"/>
        </w:trPr>
        <w:tc>
          <w:tcPr>
            <w:tcW w:w="15559" w:type="dxa"/>
            <w:gridSpan w:val="6"/>
            <w:shd w:val="clear" w:color="auto" w:fill="CCCCCC"/>
          </w:tcPr>
          <w:p w14:paraId="3EDE6C11" w14:textId="77777777" w:rsidR="00521596" w:rsidRPr="002E2FDE" w:rsidRDefault="000D1D95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ORGANISATIONAL CULTURE </w:t>
            </w:r>
            <w:r w:rsidR="00521596" w:rsidRPr="002E2FDE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COMMENTS:</w:t>
            </w:r>
          </w:p>
          <w:p w14:paraId="75E4A0AA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5EF48774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65FD43FB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</w:tbl>
    <w:p w14:paraId="276897DC" w14:textId="3AA1D618" w:rsidR="00521596" w:rsidRPr="00952222" w:rsidRDefault="00521596" w:rsidP="00521596">
      <w:pPr>
        <w:rPr>
          <w:lang w:val="en-AU"/>
        </w:rPr>
      </w:pPr>
    </w:p>
    <w:tbl>
      <w:tblPr>
        <w:tblW w:w="155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3F3F3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58"/>
        <w:gridCol w:w="1699"/>
        <w:gridCol w:w="3263"/>
        <w:gridCol w:w="3969"/>
        <w:gridCol w:w="4394"/>
        <w:gridCol w:w="1276"/>
      </w:tblGrid>
      <w:tr w:rsidR="00A54A7B" w:rsidRPr="002E2FDE" w14:paraId="1728C0D5" w14:textId="77777777" w:rsidTr="00BE1AAC">
        <w:trPr>
          <w:trHeight w:val="114"/>
          <w:tblHeader/>
        </w:trPr>
        <w:tc>
          <w:tcPr>
            <w:tcW w:w="958" w:type="dxa"/>
            <w:vMerge w:val="restart"/>
            <w:shd w:val="clear" w:color="auto" w:fill="D9D9D9"/>
            <w:textDirection w:val="btLr"/>
          </w:tcPr>
          <w:p w14:paraId="72968B31" w14:textId="77777777" w:rsidR="00A54A7B" w:rsidRPr="002E2FDE" w:rsidRDefault="00A54A7B" w:rsidP="00521596">
            <w:pPr>
              <w:ind w:left="113" w:right="113"/>
              <w:jc w:val="right"/>
              <w:rPr>
                <w:rFonts w:ascii="Arial" w:eastAsia="Times New Roman" w:hAnsi="Arial"/>
                <w:b/>
                <w:sz w:val="28"/>
                <w:szCs w:val="28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40"/>
                <w:szCs w:val="20"/>
                <w:lang w:val="en-AU"/>
              </w:rPr>
              <w:t xml:space="preserve">   </w:t>
            </w:r>
            <w:r w:rsidR="00924E6E">
              <w:rPr>
                <w:rFonts w:ascii="Arial" w:eastAsia="Times New Roman" w:hAnsi="Arial" w:cs="Arial"/>
                <w:sz w:val="40"/>
                <w:szCs w:val="20"/>
                <w:lang w:val="en-AU"/>
              </w:rPr>
              <w:t xml:space="preserve">2. </w:t>
            </w:r>
            <w:r w:rsidRPr="002E2FDE">
              <w:rPr>
                <w:rFonts w:ascii="Arial" w:eastAsia="Times New Roman" w:hAnsi="Arial" w:cs="Arial"/>
                <w:sz w:val="40"/>
                <w:szCs w:val="20"/>
                <w:lang w:val="en-AU"/>
              </w:rPr>
              <w:t>Management &amp; Leadership</w:t>
            </w:r>
          </w:p>
        </w:tc>
        <w:tc>
          <w:tcPr>
            <w:tcW w:w="1699" w:type="dxa"/>
            <w:shd w:val="clear" w:color="auto" w:fill="C0C0C0"/>
          </w:tcPr>
          <w:p w14:paraId="1466C074" w14:textId="77777777" w:rsidR="00A54A7B" w:rsidRPr="002E2FDE" w:rsidRDefault="00A54A7B" w:rsidP="0052159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>Readiness Component</w:t>
            </w:r>
          </w:p>
        </w:tc>
        <w:tc>
          <w:tcPr>
            <w:tcW w:w="3263" w:type="dxa"/>
            <w:shd w:val="clear" w:color="auto" w:fill="FF6666"/>
          </w:tcPr>
          <w:p w14:paraId="44F1DA1D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Not prepared</w:t>
            </w:r>
          </w:p>
        </w:tc>
        <w:tc>
          <w:tcPr>
            <w:tcW w:w="3969" w:type="dxa"/>
            <w:shd w:val="clear" w:color="auto" w:fill="FFCC00"/>
          </w:tcPr>
          <w:p w14:paraId="0D495850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Moderately prepared</w:t>
            </w:r>
          </w:p>
        </w:tc>
        <w:tc>
          <w:tcPr>
            <w:tcW w:w="4394" w:type="dxa"/>
            <w:shd w:val="clear" w:color="auto" w:fill="00FF00"/>
          </w:tcPr>
          <w:p w14:paraId="51CDBD5E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Highly prepared</w:t>
            </w:r>
          </w:p>
        </w:tc>
        <w:tc>
          <w:tcPr>
            <w:tcW w:w="1276" w:type="dxa"/>
            <w:shd w:val="clear" w:color="auto" w:fill="C0C0C0"/>
          </w:tcPr>
          <w:p w14:paraId="5CE6A3DA" w14:textId="77777777" w:rsidR="00A54A7B" w:rsidRPr="002E2FDE" w:rsidRDefault="00106967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Score</w:t>
            </w:r>
          </w:p>
        </w:tc>
      </w:tr>
      <w:tr w:rsidR="00521596" w:rsidRPr="002E2FDE" w14:paraId="46563BE7" w14:textId="77777777" w:rsidTr="00BE1AAC">
        <w:trPr>
          <w:trHeight w:val="579"/>
        </w:trPr>
        <w:tc>
          <w:tcPr>
            <w:tcW w:w="958" w:type="dxa"/>
            <w:vMerge/>
            <w:shd w:val="clear" w:color="auto" w:fill="D9D9D9"/>
            <w:textDirection w:val="btLr"/>
          </w:tcPr>
          <w:p w14:paraId="117A6EAB" w14:textId="77777777" w:rsidR="00521596" w:rsidRPr="002E2FDE" w:rsidRDefault="00521596" w:rsidP="00521596">
            <w:pPr>
              <w:ind w:left="113" w:right="113"/>
              <w:rPr>
                <w:rFonts w:ascii="Arial" w:eastAsia="Times New Roman" w:hAnsi="Arial" w:cs="Arial"/>
                <w:sz w:val="40"/>
                <w:szCs w:val="20"/>
                <w:lang w:val="en-AU"/>
              </w:rPr>
            </w:pPr>
          </w:p>
        </w:tc>
        <w:tc>
          <w:tcPr>
            <w:tcW w:w="1699" w:type="dxa"/>
            <w:shd w:val="clear" w:color="auto" w:fill="F3F3F3"/>
          </w:tcPr>
          <w:p w14:paraId="20F44DF2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The Executive Team</w:t>
            </w:r>
          </w:p>
        </w:tc>
        <w:tc>
          <w:tcPr>
            <w:tcW w:w="3263" w:type="dxa"/>
            <w:shd w:val="clear" w:color="auto" w:fill="F3F3F3"/>
          </w:tcPr>
          <w:p w14:paraId="575EFCC0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Relies on vendor information for product choice</w:t>
            </w:r>
          </w:p>
        </w:tc>
        <w:tc>
          <w:tcPr>
            <w:tcW w:w="3969" w:type="dxa"/>
            <w:shd w:val="clear" w:color="auto" w:fill="F3F3F3"/>
          </w:tcPr>
          <w:p w14:paraId="721348A9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Planning delegated to managers or a specific team</w:t>
            </w:r>
          </w:p>
          <w:p w14:paraId="68D75F59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</w:p>
        </w:tc>
        <w:tc>
          <w:tcPr>
            <w:tcW w:w="4394" w:type="dxa"/>
            <w:shd w:val="clear" w:color="auto" w:fill="F3F3F3"/>
          </w:tcPr>
          <w:p w14:paraId="2971BF29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Sufficient time is allocated to planning for quality improvement using an EMR</w:t>
            </w:r>
          </w:p>
          <w:p w14:paraId="0BBF5BF8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F3F3F3"/>
          </w:tcPr>
          <w:p w14:paraId="4737E4ED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PRIVATE "&lt;SELECT NAME=\"ScoreList\" SIZE=\"3\"&gt;&lt;OPTION VALUE=\"Red\"&gt;Red&lt;OPTION VALUE=\"Orange\"&gt;Orange&lt;OPTION VALUE=\"Green\"&gt;Green&lt;/SELECT&gt;"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MACROBUTTON HTMLDirect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521596" w:rsidRPr="002E2FDE" w14:paraId="10836CA8" w14:textId="77777777" w:rsidTr="00BE1AAC">
        <w:trPr>
          <w:trHeight w:val="579"/>
        </w:trPr>
        <w:tc>
          <w:tcPr>
            <w:tcW w:w="958" w:type="dxa"/>
            <w:vMerge/>
            <w:shd w:val="clear" w:color="auto" w:fill="F3F3F3"/>
          </w:tcPr>
          <w:p w14:paraId="7544E4A8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99" w:type="dxa"/>
            <w:shd w:val="clear" w:color="auto" w:fill="F3F3F3"/>
          </w:tcPr>
          <w:p w14:paraId="6F04F5C4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The Executive Team</w:t>
            </w:r>
          </w:p>
        </w:tc>
        <w:tc>
          <w:tcPr>
            <w:tcW w:w="3263" w:type="dxa"/>
            <w:shd w:val="clear" w:color="auto" w:fill="F3F3F3"/>
          </w:tcPr>
          <w:p w14:paraId="2C556068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Interested in exploring a new or improved EMR, but having trouble justifying cost and committing to purchase</w:t>
            </w:r>
          </w:p>
        </w:tc>
        <w:tc>
          <w:tcPr>
            <w:tcW w:w="3969" w:type="dxa"/>
            <w:shd w:val="clear" w:color="auto" w:fill="F3F3F3"/>
          </w:tcPr>
          <w:p w14:paraId="62604787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Studied the cost/benefits of implementing a new or improved EMR and can justify the investment</w:t>
            </w:r>
          </w:p>
        </w:tc>
        <w:tc>
          <w:tcPr>
            <w:tcW w:w="4394" w:type="dxa"/>
            <w:shd w:val="clear" w:color="auto" w:fill="F3F3F3"/>
          </w:tcPr>
          <w:p w14:paraId="22A4E667" w14:textId="77777777" w:rsidR="00521596" w:rsidRDefault="00521596" w:rsidP="00521596">
            <w:pPr>
              <w:pStyle w:val="TableBullet"/>
            </w:pPr>
            <w:r>
              <w:t>Leadership links EMR investment to the clinic’s business strategy, mission, and vision and finds ways for the EMR to support them.</w:t>
            </w:r>
          </w:p>
          <w:p w14:paraId="2B27C786" w14:textId="77777777" w:rsidR="00521596" w:rsidRPr="0091483F" w:rsidRDefault="00521596" w:rsidP="00521596">
            <w:pPr>
              <w:pStyle w:val="TableBullet"/>
            </w:pPr>
            <w:r>
              <w:t>Leadership believes that an EMR has a positive ROI</w:t>
            </w:r>
          </w:p>
        </w:tc>
        <w:tc>
          <w:tcPr>
            <w:tcW w:w="1276" w:type="dxa"/>
            <w:shd w:val="clear" w:color="auto" w:fill="F3F3F3"/>
          </w:tcPr>
          <w:p w14:paraId="301E2BCF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6169E411" w14:textId="77777777" w:rsidTr="00BE1AAC">
        <w:trPr>
          <w:trHeight w:val="579"/>
        </w:trPr>
        <w:tc>
          <w:tcPr>
            <w:tcW w:w="958" w:type="dxa"/>
            <w:vMerge/>
            <w:shd w:val="clear" w:color="auto" w:fill="F3F3F3"/>
          </w:tcPr>
          <w:p w14:paraId="1CEC3550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99" w:type="dxa"/>
            <w:shd w:val="clear" w:color="auto" w:fill="F3F3F3"/>
          </w:tcPr>
          <w:p w14:paraId="2CC5EE18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Financial</w:t>
            </w:r>
          </w:p>
        </w:tc>
        <w:tc>
          <w:tcPr>
            <w:tcW w:w="3263" w:type="dxa"/>
            <w:shd w:val="clear" w:color="auto" w:fill="F3F3F3"/>
          </w:tcPr>
          <w:p w14:paraId="404BD2C1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EMR is seen as an expense and not as an investment – ROI not discussed</w:t>
            </w:r>
          </w:p>
        </w:tc>
        <w:tc>
          <w:tcPr>
            <w:tcW w:w="3969" w:type="dxa"/>
            <w:shd w:val="clear" w:color="auto" w:fill="F3F3F3"/>
          </w:tcPr>
          <w:p w14:paraId="37E10D41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EMR is believed to be an investment and a positive ROI is expected within an appropriate timeframe.</w:t>
            </w:r>
          </w:p>
        </w:tc>
        <w:tc>
          <w:tcPr>
            <w:tcW w:w="4394" w:type="dxa"/>
            <w:shd w:val="clear" w:color="auto" w:fill="F3F3F3"/>
          </w:tcPr>
          <w:p w14:paraId="4FC659F8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EMR is an investment and over a longer timeframe, incorporates non-quantifiable returns such as efficiency, increase in staff personal time, and better patient experience</w:t>
            </w:r>
          </w:p>
        </w:tc>
        <w:tc>
          <w:tcPr>
            <w:tcW w:w="1276" w:type="dxa"/>
            <w:shd w:val="clear" w:color="auto" w:fill="F3F3F3"/>
          </w:tcPr>
          <w:p w14:paraId="07765364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4F0B3DE5" w14:textId="77777777" w:rsidTr="00BE1AAC">
        <w:trPr>
          <w:trHeight w:val="579"/>
        </w:trPr>
        <w:tc>
          <w:tcPr>
            <w:tcW w:w="958" w:type="dxa"/>
            <w:vMerge/>
            <w:shd w:val="clear" w:color="auto" w:fill="F3F3F3"/>
          </w:tcPr>
          <w:p w14:paraId="365F379E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99" w:type="dxa"/>
            <w:shd w:val="clear" w:color="auto" w:fill="F3F3F3"/>
          </w:tcPr>
          <w:p w14:paraId="7DE58143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Financial</w:t>
            </w:r>
          </w:p>
        </w:tc>
        <w:tc>
          <w:tcPr>
            <w:tcW w:w="3263" w:type="dxa"/>
            <w:shd w:val="clear" w:color="auto" w:fill="F3F3F3"/>
          </w:tcPr>
          <w:p w14:paraId="689CD183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EMR budget not identified or discussed</w:t>
            </w:r>
          </w:p>
        </w:tc>
        <w:tc>
          <w:tcPr>
            <w:tcW w:w="3969" w:type="dxa"/>
            <w:shd w:val="clear" w:color="auto" w:fill="F3F3F3"/>
          </w:tcPr>
          <w:p w14:paraId="631E7743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EMR budget funded using flexible funds</w:t>
            </w:r>
          </w:p>
        </w:tc>
        <w:tc>
          <w:tcPr>
            <w:tcW w:w="4394" w:type="dxa"/>
            <w:shd w:val="clear" w:color="auto" w:fill="F3F3F3"/>
          </w:tcPr>
          <w:p w14:paraId="22D23C07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Annual budget addresses capital earmarked for EMR acquisition and ongoing maintenance</w:t>
            </w:r>
          </w:p>
        </w:tc>
        <w:tc>
          <w:tcPr>
            <w:tcW w:w="1276" w:type="dxa"/>
            <w:shd w:val="clear" w:color="auto" w:fill="F3F3F3"/>
          </w:tcPr>
          <w:p w14:paraId="7655A797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18DF79BB" w14:textId="77777777" w:rsidTr="00BE1AAC">
        <w:trPr>
          <w:trHeight w:val="579"/>
        </w:trPr>
        <w:tc>
          <w:tcPr>
            <w:tcW w:w="958" w:type="dxa"/>
            <w:vMerge/>
            <w:shd w:val="clear" w:color="auto" w:fill="F3F3F3"/>
          </w:tcPr>
          <w:p w14:paraId="7D5265B6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99" w:type="dxa"/>
            <w:tcBorders>
              <w:bottom w:val="single" w:sz="8" w:space="0" w:color="FFFFFF"/>
            </w:tcBorders>
            <w:shd w:val="clear" w:color="auto" w:fill="F3F3F3"/>
          </w:tcPr>
          <w:p w14:paraId="5D14EA0E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Strategic plan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F3F3F3"/>
          </w:tcPr>
          <w:p w14:paraId="06640D81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No specific strategic plan; projects viewed as individual efforts</w:t>
            </w:r>
          </w:p>
        </w:tc>
        <w:tc>
          <w:tcPr>
            <w:tcW w:w="3969" w:type="dxa"/>
            <w:tcBorders>
              <w:bottom w:val="single" w:sz="8" w:space="0" w:color="FFFFFF"/>
            </w:tcBorders>
            <w:shd w:val="clear" w:color="auto" w:fill="F3F3F3"/>
          </w:tcPr>
          <w:p w14:paraId="4766CF5A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Strategic planning process separate part of overall clinic planning and has identified need for IT reach goals</w:t>
            </w:r>
          </w:p>
        </w:tc>
        <w:tc>
          <w:tcPr>
            <w:tcW w:w="4394" w:type="dxa"/>
            <w:tcBorders>
              <w:bottom w:val="single" w:sz="8" w:space="0" w:color="FFFFFF"/>
            </w:tcBorders>
            <w:shd w:val="clear" w:color="auto" w:fill="F3F3F3"/>
          </w:tcPr>
          <w:p w14:paraId="4E2D8018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Strategic planning process has been an integral part of the organisation and has resulted in a strategic plan that guides EMR procurement </w:t>
            </w:r>
          </w:p>
          <w:p w14:paraId="4297EEBD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F3F3F3"/>
          </w:tcPr>
          <w:p w14:paraId="59AE9037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73EFF040" w14:textId="77777777" w:rsidTr="00BE1AAC">
        <w:trPr>
          <w:trHeight w:val="579"/>
        </w:trPr>
        <w:tc>
          <w:tcPr>
            <w:tcW w:w="958" w:type="dxa"/>
            <w:vMerge/>
            <w:shd w:val="clear" w:color="auto" w:fill="F3F3F3"/>
          </w:tcPr>
          <w:p w14:paraId="504DB60D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99" w:type="dxa"/>
            <w:tcBorders>
              <w:bottom w:val="single" w:sz="8" w:space="0" w:color="FFFFFF"/>
            </w:tcBorders>
            <w:shd w:val="clear" w:color="auto" w:fill="F3F3F3"/>
          </w:tcPr>
          <w:p w14:paraId="504DF6A0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Quality improvement (QI)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F3F3F3"/>
          </w:tcPr>
          <w:p w14:paraId="59FB3329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No clear objectives and not connected to use of EMR</w:t>
            </w:r>
          </w:p>
        </w:tc>
        <w:tc>
          <w:tcPr>
            <w:tcW w:w="3969" w:type="dxa"/>
            <w:tcBorders>
              <w:bottom w:val="single" w:sz="8" w:space="0" w:color="FFFFFF"/>
            </w:tcBorders>
            <w:shd w:val="clear" w:color="auto" w:fill="F3F3F3"/>
          </w:tcPr>
          <w:p w14:paraId="14E6A056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QI for care management goals established, but not clearly defined</w:t>
            </w:r>
          </w:p>
        </w:tc>
        <w:tc>
          <w:tcPr>
            <w:tcW w:w="4394" w:type="dxa"/>
            <w:tcBorders>
              <w:bottom w:val="single" w:sz="8" w:space="0" w:color="FFFFFF"/>
            </w:tcBorders>
            <w:shd w:val="clear" w:color="auto" w:fill="F3F3F3"/>
          </w:tcPr>
          <w:p w14:paraId="6EA1C10E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QI documented in the strategic plan and includes measurement of clinical metrics over a defined timeframe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F3F3F3"/>
          </w:tcPr>
          <w:p w14:paraId="4E7830AB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00BDDDDE" w14:textId="77777777" w:rsidTr="00BE1AAC">
        <w:trPr>
          <w:trHeight w:val="579"/>
        </w:trPr>
        <w:tc>
          <w:tcPr>
            <w:tcW w:w="958" w:type="dxa"/>
            <w:vMerge/>
            <w:tcBorders>
              <w:bottom w:val="single" w:sz="8" w:space="0" w:color="FFFFFF"/>
            </w:tcBorders>
            <w:shd w:val="clear" w:color="auto" w:fill="F3F3F3"/>
          </w:tcPr>
          <w:p w14:paraId="56E0C92D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99" w:type="dxa"/>
            <w:tcBorders>
              <w:bottom w:val="single" w:sz="8" w:space="0" w:color="FFFFFF"/>
            </w:tcBorders>
            <w:shd w:val="clear" w:color="auto" w:fill="F3F3F3"/>
          </w:tcPr>
          <w:p w14:paraId="08929BFE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Care Management (CM)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F3F3F3"/>
          </w:tcPr>
          <w:p w14:paraId="7B770E2D" w14:textId="77777777" w:rsidR="00521596" w:rsidRDefault="00521596" w:rsidP="00521596">
            <w:pPr>
              <w:pStyle w:val="TableBullet"/>
            </w:pPr>
            <w:r>
              <w:t>No clear understanding of how CM may benefit clinic or immediate area for focus</w:t>
            </w:r>
          </w:p>
          <w:p w14:paraId="2167C950" w14:textId="77777777" w:rsidR="00521596" w:rsidRDefault="00521596" w:rsidP="00521596">
            <w:pPr>
              <w:pStyle w:val="TableBullet"/>
            </w:pPr>
            <w:r>
              <w:t>Clinical practice champion not identified</w:t>
            </w:r>
          </w:p>
          <w:p w14:paraId="25A2CA5F" w14:textId="77777777" w:rsidR="00521596" w:rsidRPr="00AA536A" w:rsidRDefault="00521596" w:rsidP="00521596">
            <w:pPr>
              <w:pStyle w:val="TableBullet"/>
            </w:pPr>
            <w:r>
              <w:t>Staff not assigned to QI assurance process</w:t>
            </w:r>
          </w:p>
        </w:tc>
        <w:tc>
          <w:tcPr>
            <w:tcW w:w="3969" w:type="dxa"/>
            <w:tcBorders>
              <w:bottom w:val="single" w:sz="8" w:space="0" w:color="FFFFFF"/>
            </w:tcBorders>
            <w:shd w:val="clear" w:color="auto" w:fill="F3F3F3"/>
          </w:tcPr>
          <w:p w14:paraId="713A5CD9" w14:textId="77777777" w:rsidR="00521596" w:rsidRDefault="00521596" w:rsidP="00521596">
            <w:pPr>
              <w:pStyle w:val="TableBullet"/>
            </w:pPr>
            <w:r>
              <w:t>Clinical practice champion identified</w:t>
            </w:r>
          </w:p>
          <w:p w14:paraId="6708F5D4" w14:textId="77777777" w:rsidR="00521596" w:rsidRDefault="00521596" w:rsidP="00521596">
            <w:pPr>
              <w:pStyle w:val="TableBullet"/>
            </w:pPr>
            <w:r>
              <w:t>Incorporation of CM strategies at key meetings (e.g. staff, EMR, QI) viewed as important</w:t>
            </w:r>
          </w:p>
          <w:p w14:paraId="5DCBAFBD" w14:textId="77777777" w:rsidR="00521596" w:rsidRDefault="00521596" w:rsidP="00521596">
            <w:pPr>
              <w:pStyle w:val="TableBullet"/>
            </w:pPr>
            <w:r>
              <w:t>Identified potential area of focus for initial CM strategies</w:t>
            </w:r>
          </w:p>
        </w:tc>
        <w:tc>
          <w:tcPr>
            <w:tcW w:w="4394" w:type="dxa"/>
            <w:tcBorders>
              <w:bottom w:val="single" w:sz="8" w:space="0" w:color="FFFFFF"/>
            </w:tcBorders>
            <w:shd w:val="clear" w:color="auto" w:fill="F3F3F3"/>
          </w:tcPr>
          <w:p w14:paraId="6A21CAD0" w14:textId="77777777" w:rsidR="00521596" w:rsidRDefault="00521596" w:rsidP="00521596">
            <w:pPr>
              <w:pStyle w:val="TableBullet"/>
            </w:pPr>
            <w:r>
              <w:t>Identified specific committee/meeting with CM oversight responsibility (includes clinical practice champion)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F3F3F3"/>
          </w:tcPr>
          <w:p w14:paraId="2D6E6FA5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448DC0E1" w14:textId="77777777" w:rsidTr="00BE1AAC">
        <w:trPr>
          <w:trHeight w:val="579"/>
        </w:trPr>
        <w:tc>
          <w:tcPr>
            <w:tcW w:w="15559" w:type="dxa"/>
            <w:gridSpan w:val="6"/>
            <w:shd w:val="clear" w:color="auto" w:fill="CCCCCC"/>
          </w:tcPr>
          <w:p w14:paraId="0EF547B9" w14:textId="77777777" w:rsidR="00521596" w:rsidRPr="002E2FDE" w:rsidRDefault="000D1D95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MANAGEMENT &amp; LEADERSHIP </w:t>
            </w:r>
            <w:r w:rsidR="00521596" w:rsidRPr="002E2FDE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COMMENTS:</w:t>
            </w:r>
          </w:p>
          <w:p w14:paraId="72CD2EEA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</w:tbl>
    <w:p w14:paraId="0D2D4F55" w14:textId="77777777" w:rsidR="00521596" w:rsidRPr="00952222" w:rsidRDefault="00521596" w:rsidP="00521596">
      <w:pPr>
        <w:rPr>
          <w:lang w:val="en-AU"/>
        </w:rPr>
      </w:pPr>
    </w:p>
    <w:tbl>
      <w:tblPr>
        <w:tblW w:w="155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3F3F3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59"/>
        <w:gridCol w:w="1701"/>
        <w:gridCol w:w="3260"/>
        <w:gridCol w:w="3969"/>
        <w:gridCol w:w="4394"/>
        <w:gridCol w:w="1276"/>
      </w:tblGrid>
      <w:tr w:rsidR="00A54A7B" w:rsidRPr="002E2FDE" w14:paraId="6F32B34E" w14:textId="77777777" w:rsidTr="00924E6E">
        <w:trPr>
          <w:trHeight w:val="143"/>
          <w:tblHeader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14:paraId="1E493052" w14:textId="77777777" w:rsidR="00A54A7B" w:rsidRPr="002E2FDE" w:rsidRDefault="00A54A7B" w:rsidP="00521596">
            <w:pPr>
              <w:ind w:left="113" w:right="113"/>
              <w:jc w:val="right"/>
              <w:rPr>
                <w:rFonts w:ascii="Arial" w:eastAsia="Times New Roman" w:hAnsi="Arial"/>
                <w:b/>
                <w:sz w:val="28"/>
                <w:szCs w:val="28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40"/>
                <w:szCs w:val="20"/>
                <w:lang w:val="en-AU"/>
              </w:rPr>
              <w:t xml:space="preserve">              </w:t>
            </w:r>
            <w:r w:rsidR="00924E6E">
              <w:rPr>
                <w:rFonts w:ascii="Arial" w:eastAsia="Times New Roman" w:hAnsi="Arial" w:cs="Arial"/>
                <w:sz w:val="40"/>
                <w:szCs w:val="20"/>
                <w:lang w:val="en-AU"/>
              </w:rPr>
              <w:t xml:space="preserve">3. </w:t>
            </w:r>
            <w:r w:rsidRPr="002E2FDE">
              <w:rPr>
                <w:rFonts w:ascii="Arial" w:eastAsia="Times New Roman" w:hAnsi="Arial" w:cs="Arial"/>
                <w:sz w:val="40"/>
                <w:szCs w:val="20"/>
                <w:lang w:val="en-AU"/>
              </w:rPr>
              <w:t>Operational</w:t>
            </w:r>
          </w:p>
        </w:tc>
        <w:tc>
          <w:tcPr>
            <w:tcW w:w="1701" w:type="dxa"/>
            <w:shd w:val="clear" w:color="auto" w:fill="C0C0C0"/>
          </w:tcPr>
          <w:p w14:paraId="78CF755B" w14:textId="77777777" w:rsidR="00A54A7B" w:rsidRPr="002E2FDE" w:rsidRDefault="00A54A7B" w:rsidP="0052159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>Readiness Component</w:t>
            </w:r>
          </w:p>
        </w:tc>
        <w:tc>
          <w:tcPr>
            <w:tcW w:w="3260" w:type="dxa"/>
            <w:shd w:val="clear" w:color="auto" w:fill="FF6666"/>
          </w:tcPr>
          <w:p w14:paraId="49D60D68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Not prepared</w:t>
            </w:r>
          </w:p>
        </w:tc>
        <w:tc>
          <w:tcPr>
            <w:tcW w:w="3969" w:type="dxa"/>
            <w:shd w:val="clear" w:color="auto" w:fill="FFCC00"/>
          </w:tcPr>
          <w:p w14:paraId="33CD379B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Moderately prepared</w:t>
            </w:r>
          </w:p>
        </w:tc>
        <w:tc>
          <w:tcPr>
            <w:tcW w:w="4394" w:type="dxa"/>
            <w:shd w:val="clear" w:color="auto" w:fill="00FF00"/>
          </w:tcPr>
          <w:p w14:paraId="62DB1391" w14:textId="77777777" w:rsidR="00A54A7B" w:rsidRPr="002E2FDE" w:rsidRDefault="00A54A7B" w:rsidP="00BB1E3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Highly prepared</w:t>
            </w:r>
          </w:p>
        </w:tc>
        <w:tc>
          <w:tcPr>
            <w:tcW w:w="1276" w:type="dxa"/>
            <w:shd w:val="clear" w:color="auto" w:fill="C0C0C0"/>
          </w:tcPr>
          <w:p w14:paraId="098A8EDA" w14:textId="77777777" w:rsidR="00A54A7B" w:rsidRPr="002E2FDE" w:rsidRDefault="00A54A7B" w:rsidP="00521596">
            <w:pPr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 xml:space="preserve">  Score</w:t>
            </w:r>
          </w:p>
          <w:p w14:paraId="2396E743" w14:textId="77777777" w:rsidR="00A54A7B" w:rsidRPr="002E2FDE" w:rsidRDefault="00A54A7B" w:rsidP="00521596">
            <w:pPr>
              <w:rPr>
                <w:rFonts w:ascii="Arial" w:eastAsia="Times New Roman" w:hAnsi="Arial"/>
                <w:sz w:val="18"/>
                <w:szCs w:val="22"/>
                <w:lang w:val="en-AU"/>
              </w:rPr>
            </w:pPr>
          </w:p>
        </w:tc>
      </w:tr>
      <w:tr w:rsidR="00521596" w:rsidRPr="002E2FDE" w14:paraId="1A0F9CAD" w14:textId="77777777" w:rsidTr="00924E6E">
        <w:trPr>
          <w:trHeight w:val="579"/>
        </w:trPr>
        <w:tc>
          <w:tcPr>
            <w:tcW w:w="959" w:type="dxa"/>
            <w:vMerge/>
            <w:shd w:val="clear" w:color="auto" w:fill="D9D9D9"/>
            <w:textDirection w:val="btLr"/>
          </w:tcPr>
          <w:p w14:paraId="0715997F" w14:textId="77777777" w:rsidR="00521596" w:rsidRPr="002E2FDE" w:rsidRDefault="00521596" w:rsidP="00521596">
            <w:pPr>
              <w:ind w:left="113" w:right="113"/>
              <w:rPr>
                <w:rFonts w:ascii="Arial" w:eastAsia="Times New Roman" w:hAnsi="Arial" w:cs="Arial"/>
                <w:sz w:val="4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3F3F3"/>
          </w:tcPr>
          <w:p w14:paraId="62AE4ED0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Workflow redesign</w:t>
            </w:r>
          </w:p>
        </w:tc>
        <w:tc>
          <w:tcPr>
            <w:tcW w:w="3260" w:type="dxa"/>
            <w:shd w:val="clear" w:color="auto" w:fill="F3F3F3"/>
          </w:tcPr>
          <w:p w14:paraId="54126BCF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Not discussed</w:t>
            </w:r>
          </w:p>
        </w:tc>
        <w:tc>
          <w:tcPr>
            <w:tcW w:w="3969" w:type="dxa"/>
            <w:shd w:val="clear" w:color="auto" w:fill="F3F3F3"/>
          </w:tcPr>
          <w:p w14:paraId="61BED3C4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Areas for potential redesign discussed and identified</w:t>
            </w:r>
          </w:p>
        </w:tc>
        <w:tc>
          <w:tcPr>
            <w:tcW w:w="4394" w:type="dxa"/>
            <w:shd w:val="clear" w:color="auto" w:fill="F3F3F3"/>
          </w:tcPr>
          <w:p w14:paraId="70CEF1CC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Redesign areas identified and prioritised; “quick win” issues resolved prior to EMR installation; planning process in place for workflow redesign and change management approaches</w:t>
            </w:r>
          </w:p>
        </w:tc>
        <w:tc>
          <w:tcPr>
            <w:tcW w:w="1276" w:type="dxa"/>
            <w:shd w:val="clear" w:color="auto" w:fill="F3F3F3"/>
          </w:tcPr>
          <w:p w14:paraId="4E1F1904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PRIVATE "&lt;SELECT NAME=\"ScoreList\" SIZE=\"3\"&gt;&lt;OPTION VALUE=\"Red\"&gt;Red&lt;OPTION VALUE=\"Orange\"&gt;Orange&lt;OPTION VALUE=\"Green\"&gt;Green&lt;/SELECT&gt;"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MACROBUTTON HTMLDirect </w:instrText>
            </w:r>
            <w:r w:rsidRPr="002E2F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521596" w:rsidRPr="002E2FDE" w14:paraId="316D3BA5" w14:textId="77777777" w:rsidTr="00924E6E">
        <w:trPr>
          <w:trHeight w:val="579"/>
        </w:trPr>
        <w:tc>
          <w:tcPr>
            <w:tcW w:w="959" w:type="dxa"/>
            <w:vMerge/>
            <w:shd w:val="clear" w:color="auto" w:fill="F3F3F3"/>
          </w:tcPr>
          <w:p w14:paraId="63FA53BD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3F3F3"/>
          </w:tcPr>
          <w:p w14:paraId="156B7106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Workflow redesign</w:t>
            </w:r>
          </w:p>
        </w:tc>
        <w:tc>
          <w:tcPr>
            <w:tcW w:w="3260" w:type="dxa"/>
            <w:shd w:val="clear" w:color="auto" w:fill="F3F3F3"/>
          </w:tcPr>
          <w:p w14:paraId="55DBB437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Current and proposed processes not developed</w:t>
            </w:r>
          </w:p>
        </w:tc>
        <w:tc>
          <w:tcPr>
            <w:tcW w:w="3969" w:type="dxa"/>
            <w:shd w:val="clear" w:color="auto" w:fill="F3F3F3"/>
          </w:tcPr>
          <w:p w14:paraId="689D954B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Current and proposed processes generally understood and incorporated into product evaluation</w:t>
            </w:r>
          </w:p>
        </w:tc>
        <w:tc>
          <w:tcPr>
            <w:tcW w:w="4394" w:type="dxa"/>
            <w:shd w:val="clear" w:color="auto" w:fill="F3F3F3"/>
          </w:tcPr>
          <w:p w14:paraId="00754CFF" w14:textId="77777777" w:rsidR="00521596" w:rsidRPr="0091483F" w:rsidRDefault="00521596" w:rsidP="00521596">
            <w:pPr>
              <w:pStyle w:val="TableBullet"/>
              <w:numPr>
                <w:ilvl w:val="0"/>
                <w:numId w:val="0"/>
              </w:numPr>
            </w:pPr>
            <w:r>
              <w:t>Existing and future processes documented in process maps or procedures manuals and requirements are included in product evaluation process; EMR to complement processes</w:t>
            </w:r>
            <w:r w:rsidR="004615CC">
              <w:t>.</w:t>
            </w:r>
          </w:p>
        </w:tc>
        <w:tc>
          <w:tcPr>
            <w:tcW w:w="1276" w:type="dxa"/>
            <w:shd w:val="clear" w:color="auto" w:fill="F3F3F3"/>
          </w:tcPr>
          <w:p w14:paraId="2F177195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49BDCCDC" w14:textId="77777777" w:rsidTr="00924E6E">
        <w:trPr>
          <w:trHeight w:val="579"/>
        </w:trPr>
        <w:tc>
          <w:tcPr>
            <w:tcW w:w="959" w:type="dxa"/>
            <w:vMerge/>
            <w:shd w:val="clear" w:color="auto" w:fill="F3F3F3"/>
          </w:tcPr>
          <w:p w14:paraId="4695F81A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3F3F3"/>
          </w:tcPr>
          <w:p w14:paraId="025BE6C3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Care management</w:t>
            </w:r>
          </w:p>
        </w:tc>
        <w:tc>
          <w:tcPr>
            <w:tcW w:w="3260" w:type="dxa"/>
            <w:shd w:val="clear" w:color="auto" w:fill="F3F3F3"/>
          </w:tcPr>
          <w:p w14:paraId="1AB07273" w14:textId="77777777" w:rsidR="00521596" w:rsidRDefault="00521596" w:rsidP="00521596">
            <w:pPr>
              <w:pStyle w:val="TableBullet"/>
            </w:pPr>
            <w:r>
              <w:t xml:space="preserve">Inventory of current CM tools and strategies not completed </w:t>
            </w:r>
          </w:p>
          <w:p w14:paraId="7E2374AD" w14:textId="77777777" w:rsidR="00521596" w:rsidRDefault="00521596" w:rsidP="00521596">
            <w:pPr>
              <w:pStyle w:val="TableBullet"/>
            </w:pPr>
            <w:r>
              <w:t xml:space="preserve">Current paper CM processes not identified, minimally effective, or small scale </w:t>
            </w:r>
          </w:p>
          <w:p w14:paraId="31400BF5" w14:textId="77777777" w:rsidR="00521596" w:rsidRPr="002E2FDE" w:rsidRDefault="00521596" w:rsidP="00521596">
            <w:pPr>
              <w:pStyle w:val="TableBullet"/>
              <w:rPr>
                <w:rFonts w:ascii="Helvetica" w:hAnsi="Helvetica" w:cs="Helvetica"/>
                <w:sz w:val="24"/>
              </w:rPr>
            </w:pPr>
            <w:r>
              <w:t xml:space="preserve">Staff minimally engaged in CM processes </w:t>
            </w:r>
          </w:p>
          <w:p w14:paraId="01177A45" w14:textId="77777777" w:rsidR="00521596" w:rsidRPr="00952222" w:rsidRDefault="00521596" w:rsidP="00521596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3969" w:type="dxa"/>
            <w:shd w:val="clear" w:color="auto" w:fill="F3F3F3"/>
          </w:tcPr>
          <w:p w14:paraId="7CBA4862" w14:textId="77777777" w:rsidR="00521596" w:rsidRPr="00F1233D" w:rsidRDefault="00521596" w:rsidP="00521596">
            <w:pPr>
              <w:pStyle w:val="TableBullet"/>
            </w:pPr>
            <w:r w:rsidRPr="00F1233D">
              <w:t xml:space="preserve">Patient population identified for CM strategy deployment  </w:t>
            </w:r>
          </w:p>
          <w:p w14:paraId="1177D4F6" w14:textId="77777777" w:rsidR="00521596" w:rsidRPr="00F1233D" w:rsidRDefault="00521596" w:rsidP="00521596">
            <w:pPr>
              <w:pStyle w:val="TableBullet"/>
            </w:pPr>
            <w:r>
              <w:t>EMR</w:t>
            </w:r>
            <w:r w:rsidRPr="00F1233D">
              <w:t xml:space="preserve"> seen as a means to further identify CM strategies  </w:t>
            </w:r>
          </w:p>
          <w:p w14:paraId="3D319C09" w14:textId="77777777" w:rsidR="00521596" w:rsidRPr="00F1233D" w:rsidRDefault="00521596" w:rsidP="00521596">
            <w:pPr>
              <w:pStyle w:val="TableBullet"/>
            </w:pPr>
            <w:r w:rsidRPr="00F1233D">
              <w:t xml:space="preserve">Paper CM strategies somewhat effective </w:t>
            </w:r>
          </w:p>
          <w:p w14:paraId="333BE7BA" w14:textId="77777777" w:rsidR="00521596" w:rsidRPr="00F1233D" w:rsidRDefault="00521596" w:rsidP="00521596">
            <w:pPr>
              <w:pStyle w:val="TableBullet"/>
            </w:pPr>
            <w:r w:rsidRPr="00F1233D">
              <w:t xml:space="preserve">Staff moderately engaged in CM processes </w:t>
            </w:r>
          </w:p>
          <w:p w14:paraId="1C3597F9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</w:p>
        </w:tc>
        <w:tc>
          <w:tcPr>
            <w:tcW w:w="4394" w:type="dxa"/>
            <w:shd w:val="clear" w:color="auto" w:fill="F3F3F3"/>
          </w:tcPr>
          <w:p w14:paraId="4F13F749" w14:textId="77777777" w:rsidR="00521596" w:rsidRPr="00F1233D" w:rsidRDefault="00521596" w:rsidP="00521596">
            <w:pPr>
              <w:pStyle w:val="TableBullet"/>
            </w:pPr>
            <w:r w:rsidRPr="00F1233D">
              <w:t xml:space="preserve">CM priorities identified and goals set     </w:t>
            </w:r>
          </w:p>
          <w:p w14:paraId="4C027E77" w14:textId="77777777" w:rsidR="00521596" w:rsidRPr="00F1233D" w:rsidRDefault="00521596" w:rsidP="00521596">
            <w:pPr>
              <w:pStyle w:val="TableBullet"/>
            </w:pPr>
            <w:r>
              <w:t>EM</w:t>
            </w:r>
            <w:r w:rsidRPr="00F1233D">
              <w:t xml:space="preserve">R seen as an enabler to more efficient means for providing CM  </w:t>
            </w:r>
          </w:p>
          <w:p w14:paraId="16BA77FF" w14:textId="77777777" w:rsidR="00521596" w:rsidRPr="00F1233D" w:rsidRDefault="00521596" w:rsidP="00521596">
            <w:pPr>
              <w:pStyle w:val="TableBullet"/>
            </w:pPr>
            <w:r w:rsidRPr="00F1233D">
              <w:t xml:space="preserve">Staff identify their role(s) in improving patient outcomes through CM processes </w:t>
            </w:r>
          </w:p>
          <w:p w14:paraId="0A9A202C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F3F3F3"/>
          </w:tcPr>
          <w:p w14:paraId="55D0E3BE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4430F0E4" w14:textId="77777777" w:rsidTr="00924E6E">
        <w:trPr>
          <w:trHeight w:val="579"/>
        </w:trPr>
        <w:tc>
          <w:tcPr>
            <w:tcW w:w="959" w:type="dxa"/>
            <w:vMerge/>
            <w:shd w:val="clear" w:color="auto" w:fill="F3F3F3"/>
          </w:tcPr>
          <w:p w14:paraId="1168EFCA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3F3F3"/>
          </w:tcPr>
          <w:p w14:paraId="01C3C006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EMR policies, procedures and protocols</w:t>
            </w:r>
          </w:p>
        </w:tc>
        <w:tc>
          <w:tcPr>
            <w:tcW w:w="3260" w:type="dxa"/>
            <w:shd w:val="clear" w:color="auto" w:fill="F3F3F3"/>
          </w:tcPr>
          <w:p w14:paraId="4DAA5D07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Policies for security and use have been considered but not directly addressed</w:t>
            </w:r>
          </w:p>
        </w:tc>
        <w:tc>
          <w:tcPr>
            <w:tcW w:w="3969" w:type="dxa"/>
            <w:shd w:val="clear" w:color="auto" w:fill="F3F3F3"/>
          </w:tcPr>
          <w:p w14:paraId="1BBFADE3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Policies for security and use addressed; plan in place for development</w:t>
            </w:r>
          </w:p>
        </w:tc>
        <w:tc>
          <w:tcPr>
            <w:tcW w:w="4394" w:type="dxa"/>
            <w:shd w:val="clear" w:color="auto" w:fill="F3F3F3"/>
          </w:tcPr>
          <w:p w14:paraId="237EADDD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Developed protocols for security access rights, medical record correction, system downtime and contingency, data ownership, storage requirements, and use</w:t>
            </w:r>
          </w:p>
        </w:tc>
        <w:tc>
          <w:tcPr>
            <w:tcW w:w="1276" w:type="dxa"/>
            <w:shd w:val="clear" w:color="auto" w:fill="F3F3F3"/>
          </w:tcPr>
          <w:p w14:paraId="4DE0CD4D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701FB5A5" w14:textId="77777777" w:rsidTr="00924E6E">
        <w:trPr>
          <w:trHeight w:val="579"/>
        </w:trPr>
        <w:tc>
          <w:tcPr>
            <w:tcW w:w="959" w:type="dxa"/>
            <w:vMerge/>
            <w:shd w:val="clear" w:color="auto" w:fill="F3F3F3"/>
          </w:tcPr>
          <w:p w14:paraId="24964694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F3F3F3"/>
          </w:tcPr>
          <w:p w14:paraId="341E56E3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 xml:space="preserve"> Training plan</w:t>
            </w:r>
          </w:p>
        </w:tc>
        <w:tc>
          <w:tcPr>
            <w:tcW w:w="3260" w:type="dxa"/>
            <w:tcBorders>
              <w:bottom w:val="single" w:sz="8" w:space="0" w:color="FFFFFF"/>
            </w:tcBorders>
            <w:shd w:val="clear" w:color="auto" w:fill="F3F3F3"/>
          </w:tcPr>
          <w:p w14:paraId="0AF80202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Training will be vendor-directed</w:t>
            </w:r>
          </w:p>
        </w:tc>
        <w:tc>
          <w:tcPr>
            <w:tcW w:w="3969" w:type="dxa"/>
            <w:tcBorders>
              <w:bottom w:val="single" w:sz="8" w:space="0" w:color="FFFFFF"/>
            </w:tcBorders>
            <w:shd w:val="clear" w:color="auto" w:fill="F3F3F3"/>
          </w:tcPr>
          <w:p w14:paraId="6771BB66" w14:textId="77777777" w:rsidR="00521596" w:rsidRDefault="00521596" w:rsidP="00521596">
            <w:pPr>
              <w:pStyle w:val="TableBullet"/>
            </w:pPr>
            <w:r>
              <w:t>Gaps in staff skill-set will be included in planning process</w:t>
            </w:r>
          </w:p>
          <w:p w14:paraId="112F2C7F" w14:textId="77777777" w:rsidR="00521596" w:rsidRPr="00952222" w:rsidRDefault="00521596" w:rsidP="00521596">
            <w:pPr>
              <w:pStyle w:val="TableBullet"/>
            </w:pPr>
            <w:r>
              <w:t>Staff will discuss training schedule with chosen vendor</w:t>
            </w:r>
          </w:p>
        </w:tc>
        <w:tc>
          <w:tcPr>
            <w:tcW w:w="4394" w:type="dxa"/>
            <w:tcBorders>
              <w:bottom w:val="single" w:sz="8" w:space="0" w:color="FFFFFF"/>
            </w:tcBorders>
            <w:shd w:val="clear" w:color="auto" w:fill="F3F3F3"/>
          </w:tcPr>
          <w:p w14:paraId="59CAC1F4" w14:textId="77777777" w:rsidR="00521596" w:rsidRPr="00D67295" w:rsidRDefault="00521596" w:rsidP="00521596">
            <w:pPr>
              <w:pStyle w:val="TableBullet"/>
            </w:pPr>
            <w:r w:rsidRPr="00D67295">
              <w:t xml:space="preserve">Practice-directed EHR implementation and training plan (designed to complement dips in productivity and staff knowledge gaps) developed and placed within contract as addendum </w:t>
            </w:r>
          </w:p>
          <w:p w14:paraId="527F81DC" w14:textId="77777777" w:rsidR="00521596" w:rsidRPr="00D67295" w:rsidRDefault="00521596" w:rsidP="00521596">
            <w:pPr>
              <w:pStyle w:val="TableBullet"/>
            </w:pPr>
            <w:r w:rsidRPr="00D67295">
              <w:t>Training needs communicated to vendor and built into training plans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F3F3F3"/>
          </w:tcPr>
          <w:p w14:paraId="00A5B50F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6B5225B1" w14:textId="77777777" w:rsidTr="00924E6E">
        <w:trPr>
          <w:trHeight w:val="579"/>
        </w:trPr>
        <w:tc>
          <w:tcPr>
            <w:tcW w:w="15559" w:type="dxa"/>
            <w:gridSpan w:val="6"/>
            <w:shd w:val="clear" w:color="auto" w:fill="CCCCCC"/>
          </w:tcPr>
          <w:p w14:paraId="0B8879CD" w14:textId="77777777" w:rsidR="00521596" w:rsidRPr="002E2FDE" w:rsidRDefault="000D1D95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OPERATIONAL </w:t>
            </w:r>
            <w:r w:rsidR="00521596" w:rsidRPr="002E2FDE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COMMENTS:</w:t>
            </w:r>
          </w:p>
          <w:p w14:paraId="0DB55A0F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014CA7DA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74D004B9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</w:tbl>
    <w:p w14:paraId="497CDFAD" w14:textId="77777777" w:rsidR="00521596" w:rsidRDefault="00521596" w:rsidP="00521596">
      <w:pPr>
        <w:rPr>
          <w:lang w:val="en-AU"/>
        </w:rPr>
      </w:pPr>
    </w:p>
    <w:p w14:paraId="569DCABC" w14:textId="77777777" w:rsidR="00521596" w:rsidRDefault="00521596" w:rsidP="00521596">
      <w:pPr>
        <w:rPr>
          <w:lang w:val="en-AU"/>
        </w:rPr>
      </w:pPr>
    </w:p>
    <w:tbl>
      <w:tblPr>
        <w:tblW w:w="155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3F3F3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59"/>
        <w:gridCol w:w="1701"/>
        <w:gridCol w:w="3118"/>
        <w:gridCol w:w="3544"/>
        <w:gridCol w:w="4961"/>
        <w:gridCol w:w="1276"/>
      </w:tblGrid>
      <w:tr w:rsidR="00924E6E" w:rsidRPr="002E2FDE" w14:paraId="1BB69099" w14:textId="77777777" w:rsidTr="00924E6E">
        <w:trPr>
          <w:trHeight w:val="833"/>
          <w:tblHeader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14:paraId="7E7774CC" w14:textId="77777777" w:rsidR="00924E6E" w:rsidRPr="002E2FDE" w:rsidRDefault="00924E6E" w:rsidP="00521596">
            <w:pPr>
              <w:ind w:left="113" w:right="113"/>
              <w:jc w:val="right"/>
              <w:rPr>
                <w:rFonts w:ascii="Arial" w:eastAsia="Times New Roman" w:hAnsi="Arial"/>
                <w:b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val="en-AU"/>
              </w:rPr>
              <w:t xml:space="preserve">4. </w:t>
            </w:r>
            <w:r w:rsidRPr="002E2FDE">
              <w:rPr>
                <w:rFonts w:ascii="Arial" w:eastAsia="Times New Roman" w:hAnsi="Arial" w:cs="Arial"/>
                <w:sz w:val="40"/>
                <w:szCs w:val="20"/>
                <w:lang w:val="en-AU"/>
              </w:rPr>
              <w:t>Technical</w:t>
            </w:r>
          </w:p>
        </w:tc>
        <w:tc>
          <w:tcPr>
            <w:tcW w:w="1701" w:type="dxa"/>
            <w:shd w:val="clear" w:color="auto" w:fill="C0C0C0"/>
          </w:tcPr>
          <w:p w14:paraId="47C8A288" w14:textId="77777777" w:rsidR="00924E6E" w:rsidRPr="002E2FDE" w:rsidRDefault="00924E6E" w:rsidP="00521596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>Readiness Component</w:t>
            </w:r>
          </w:p>
        </w:tc>
        <w:tc>
          <w:tcPr>
            <w:tcW w:w="3118" w:type="dxa"/>
            <w:shd w:val="clear" w:color="auto" w:fill="FF6666"/>
          </w:tcPr>
          <w:p w14:paraId="77100EF3" w14:textId="77777777" w:rsidR="00924E6E" w:rsidRPr="002E2FDE" w:rsidRDefault="00924E6E" w:rsidP="00A54A7B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Not prepared</w:t>
            </w:r>
          </w:p>
        </w:tc>
        <w:tc>
          <w:tcPr>
            <w:tcW w:w="3544" w:type="dxa"/>
            <w:shd w:val="clear" w:color="auto" w:fill="FFCC00"/>
          </w:tcPr>
          <w:p w14:paraId="3E1A6E6C" w14:textId="77777777" w:rsidR="00924E6E" w:rsidRPr="002E2FDE" w:rsidRDefault="00924E6E" w:rsidP="00A54A7B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Moderately prepared</w:t>
            </w:r>
          </w:p>
        </w:tc>
        <w:tc>
          <w:tcPr>
            <w:tcW w:w="4961" w:type="dxa"/>
            <w:shd w:val="clear" w:color="auto" w:fill="00FF00"/>
          </w:tcPr>
          <w:p w14:paraId="170AFFAD" w14:textId="77777777" w:rsidR="00924E6E" w:rsidRPr="002E2FDE" w:rsidRDefault="00924E6E" w:rsidP="00A54A7B">
            <w:pPr>
              <w:jc w:val="center"/>
              <w:rPr>
                <w:rFonts w:ascii="Arial" w:eastAsia="Times New Roman" w:hAnsi="Arial"/>
                <w:b/>
                <w:szCs w:val="22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Highly prepared</w:t>
            </w:r>
          </w:p>
        </w:tc>
        <w:tc>
          <w:tcPr>
            <w:tcW w:w="1276" w:type="dxa"/>
            <w:shd w:val="clear" w:color="auto" w:fill="C0C0C0"/>
          </w:tcPr>
          <w:p w14:paraId="1BFF4C8B" w14:textId="77777777" w:rsidR="00924E6E" w:rsidRPr="002E2FDE" w:rsidRDefault="00924E6E" w:rsidP="00521596">
            <w:pPr>
              <w:rPr>
                <w:rFonts w:ascii="Arial" w:eastAsia="Times New Roman" w:hAnsi="Arial"/>
                <w:b/>
                <w:szCs w:val="22"/>
                <w:lang w:val="en-AU"/>
              </w:rPr>
            </w:pPr>
            <w:r w:rsidRPr="002E2FDE">
              <w:rPr>
                <w:rFonts w:ascii="Arial" w:eastAsia="Times New Roman" w:hAnsi="Arial"/>
                <w:b/>
                <w:szCs w:val="22"/>
                <w:lang w:val="en-AU"/>
              </w:rPr>
              <w:t xml:space="preserve">  Score</w:t>
            </w:r>
          </w:p>
          <w:p w14:paraId="2C2828EB" w14:textId="77777777" w:rsidR="00924E6E" w:rsidRPr="002E2FDE" w:rsidRDefault="00924E6E" w:rsidP="00521596">
            <w:pPr>
              <w:rPr>
                <w:rFonts w:ascii="Arial" w:eastAsia="Times New Roman" w:hAnsi="Arial"/>
                <w:sz w:val="18"/>
                <w:szCs w:val="22"/>
                <w:lang w:val="en-AU"/>
              </w:rPr>
            </w:pPr>
          </w:p>
        </w:tc>
      </w:tr>
      <w:tr w:rsidR="00924E6E" w:rsidRPr="002E2FDE" w14:paraId="0227BAD5" w14:textId="77777777" w:rsidTr="00924E6E">
        <w:trPr>
          <w:trHeight w:val="579"/>
        </w:trPr>
        <w:tc>
          <w:tcPr>
            <w:tcW w:w="959" w:type="dxa"/>
            <w:vMerge/>
            <w:shd w:val="clear" w:color="auto" w:fill="F3F3F3"/>
          </w:tcPr>
          <w:p w14:paraId="45D5ED29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F3F3F3"/>
          </w:tcPr>
          <w:p w14:paraId="3AF824D9" w14:textId="77777777" w:rsidR="00924E6E" w:rsidRPr="002E2FDE" w:rsidRDefault="00924E6E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Use of existing technology</w:t>
            </w:r>
          </w:p>
        </w:tc>
        <w:tc>
          <w:tcPr>
            <w:tcW w:w="3118" w:type="dxa"/>
            <w:tcBorders>
              <w:bottom w:val="single" w:sz="8" w:space="0" w:color="FFFFFF"/>
            </w:tcBorders>
            <w:shd w:val="clear" w:color="auto" w:fill="F3F3F3"/>
          </w:tcPr>
          <w:p w14:paraId="5CAA6256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AU"/>
              </w:rPr>
              <w:t>Practice management system (PMS) used only for scheduling and billing</w:t>
            </w:r>
          </w:p>
        </w:tc>
        <w:tc>
          <w:tcPr>
            <w:tcW w:w="3544" w:type="dxa"/>
            <w:tcBorders>
              <w:bottom w:val="single" w:sz="8" w:space="0" w:color="FFFFFF"/>
            </w:tcBorders>
            <w:shd w:val="clear" w:color="auto" w:fill="F3F3F3"/>
          </w:tcPr>
          <w:p w14:paraId="0F8B5E5A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PMS is utilized for general practice management, including productivity reporting and efforts to improve patient access</w:t>
            </w:r>
          </w:p>
        </w:tc>
        <w:tc>
          <w:tcPr>
            <w:tcW w:w="4961" w:type="dxa"/>
            <w:tcBorders>
              <w:bottom w:val="single" w:sz="8" w:space="0" w:color="FFFFFF"/>
            </w:tcBorders>
            <w:shd w:val="clear" w:color="auto" w:fill="F3F3F3"/>
          </w:tcPr>
          <w:p w14:paraId="70AF65C1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PMS fully optimized and updated; additional modules and updates that support patient management purchased; reports generated on patient populations; probably converting from previous EMR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F3F3F3"/>
          </w:tcPr>
          <w:p w14:paraId="13DF8CC2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924E6E" w:rsidRPr="002E2FDE" w14:paraId="1B614B2D" w14:textId="77777777" w:rsidTr="00924E6E">
        <w:trPr>
          <w:trHeight w:val="579"/>
        </w:trPr>
        <w:tc>
          <w:tcPr>
            <w:tcW w:w="959" w:type="dxa"/>
            <w:vMerge/>
            <w:shd w:val="clear" w:color="auto" w:fill="F3F3F3"/>
          </w:tcPr>
          <w:p w14:paraId="49373460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F3F3F3"/>
          </w:tcPr>
          <w:p w14:paraId="65E12D27" w14:textId="77777777" w:rsidR="00924E6E" w:rsidRPr="002E2FDE" w:rsidRDefault="00924E6E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Hardware needs assessment</w:t>
            </w:r>
          </w:p>
        </w:tc>
        <w:tc>
          <w:tcPr>
            <w:tcW w:w="3118" w:type="dxa"/>
            <w:tcBorders>
              <w:bottom w:val="single" w:sz="8" w:space="0" w:color="FFFFFF"/>
            </w:tcBorders>
            <w:shd w:val="clear" w:color="auto" w:fill="F3F3F3"/>
          </w:tcPr>
          <w:p w14:paraId="0A8E1FB1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</w:rPr>
              <w:t>Need for new hardware is understood</w:t>
            </w:r>
          </w:p>
        </w:tc>
        <w:tc>
          <w:tcPr>
            <w:tcW w:w="3544" w:type="dxa"/>
            <w:tcBorders>
              <w:bottom w:val="single" w:sz="8" w:space="0" w:color="FFFFFF"/>
            </w:tcBorders>
            <w:shd w:val="clear" w:color="auto" w:fill="F3F3F3"/>
          </w:tcPr>
          <w:p w14:paraId="096279B5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</w:rPr>
              <w:t>Clinic has some idea of the hardware that may need replacing/upgrading</w:t>
            </w:r>
          </w:p>
        </w:tc>
        <w:tc>
          <w:tcPr>
            <w:tcW w:w="4961" w:type="dxa"/>
            <w:tcBorders>
              <w:bottom w:val="single" w:sz="8" w:space="0" w:color="FFFFFF"/>
            </w:tcBorders>
            <w:shd w:val="clear" w:color="auto" w:fill="F3F3F3"/>
          </w:tcPr>
          <w:p w14:paraId="21E3D545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</w:rPr>
              <w:t>The clinic will not sign a contract without a signed statement from the vendor of the hardware requirements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F3F3F3"/>
          </w:tcPr>
          <w:p w14:paraId="3C797A9A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924E6E" w:rsidRPr="002E2FDE" w14:paraId="0D8F659E" w14:textId="77777777" w:rsidTr="00924E6E">
        <w:trPr>
          <w:trHeight w:val="579"/>
        </w:trPr>
        <w:tc>
          <w:tcPr>
            <w:tcW w:w="959" w:type="dxa"/>
            <w:vMerge/>
            <w:shd w:val="clear" w:color="auto" w:fill="F3F3F3"/>
          </w:tcPr>
          <w:p w14:paraId="7E8DC008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F3F3F3"/>
          </w:tcPr>
          <w:p w14:paraId="1F0CE613" w14:textId="77777777" w:rsidR="00924E6E" w:rsidRPr="002E2FDE" w:rsidRDefault="00924E6E" w:rsidP="0052159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 w:rsidRPr="002E2FDE"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  <w:t>IT management</w:t>
            </w:r>
          </w:p>
        </w:tc>
        <w:tc>
          <w:tcPr>
            <w:tcW w:w="3118" w:type="dxa"/>
            <w:tcBorders>
              <w:bottom w:val="single" w:sz="8" w:space="0" w:color="FFFFFF"/>
            </w:tcBorders>
            <w:shd w:val="clear" w:color="auto" w:fill="F3F3F3"/>
          </w:tcPr>
          <w:p w14:paraId="4CE3216C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2E2FDE">
              <w:rPr>
                <w:rFonts w:ascii="Arial" w:eastAsia="Times New Roman" w:hAnsi="Arial" w:cs="Arial"/>
                <w:sz w:val="18"/>
                <w:szCs w:val="20"/>
              </w:rPr>
              <w:t>Relies heavily on external resources for IT knowledge, planning, decision-making, and implementation of hardware and software</w:t>
            </w:r>
          </w:p>
        </w:tc>
        <w:tc>
          <w:tcPr>
            <w:tcW w:w="3544" w:type="dxa"/>
            <w:tcBorders>
              <w:bottom w:val="single" w:sz="8" w:space="0" w:color="FFFFFF"/>
            </w:tcBorders>
            <w:shd w:val="clear" w:color="auto" w:fill="F3F3F3"/>
          </w:tcPr>
          <w:p w14:paraId="408600C1" w14:textId="77777777" w:rsidR="00924E6E" w:rsidRDefault="00924E6E" w:rsidP="00521596">
            <w:pPr>
              <w:pStyle w:val="TableBullet"/>
            </w:pPr>
            <w:r>
              <w:t>Clinic staff member has informal role to manage IT, but relies on vendors/suppliers to detail the project milestones and tasks</w:t>
            </w:r>
          </w:p>
          <w:p w14:paraId="6FD7C1C1" w14:textId="77777777" w:rsidR="00924E6E" w:rsidRPr="00D67295" w:rsidRDefault="00924E6E" w:rsidP="00521596">
            <w:pPr>
              <w:pStyle w:val="TableBullet"/>
            </w:pPr>
            <w:r>
              <w:t>There is general computer awareness amongst staff and computer skills assessments are completed for all staff</w:t>
            </w:r>
          </w:p>
        </w:tc>
        <w:tc>
          <w:tcPr>
            <w:tcW w:w="4961" w:type="dxa"/>
            <w:tcBorders>
              <w:bottom w:val="single" w:sz="8" w:space="0" w:color="FFFFFF"/>
            </w:tcBorders>
            <w:shd w:val="clear" w:color="auto" w:fill="F3F3F3"/>
          </w:tcPr>
          <w:p w14:paraId="4330FA8E" w14:textId="77777777" w:rsidR="00924E6E" w:rsidRDefault="00924E6E" w:rsidP="00521596">
            <w:pPr>
              <w:pStyle w:val="TableBullet"/>
            </w:pPr>
            <w:r>
              <w:t>Clinic has a nominated staff member to undertake IT management, and takes responsibility for implementation planning.</w:t>
            </w:r>
          </w:p>
          <w:p w14:paraId="4908F3B9" w14:textId="77777777" w:rsidR="00924E6E" w:rsidRDefault="00924E6E" w:rsidP="00521596">
            <w:pPr>
              <w:pStyle w:val="TableBullet"/>
            </w:pPr>
            <w:r>
              <w:t>IT systems are monitored and a formal process exists for identified flaws to be addressed</w:t>
            </w:r>
          </w:p>
          <w:p w14:paraId="777AEDC0" w14:textId="77777777" w:rsidR="00924E6E" w:rsidRPr="00D67295" w:rsidRDefault="00924E6E" w:rsidP="00521596">
            <w:pPr>
              <w:pStyle w:val="TableBullet"/>
            </w:pPr>
            <w:r>
              <w:t>Developing IT and EMR “super users” to consolidate expertise in the practice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F3F3F3"/>
          </w:tcPr>
          <w:p w14:paraId="41FFCE05" w14:textId="77777777" w:rsidR="00924E6E" w:rsidRPr="002E2FDE" w:rsidRDefault="00924E6E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521596" w:rsidRPr="002E2FDE" w14:paraId="67CEAE12" w14:textId="77777777" w:rsidTr="00924E6E">
        <w:trPr>
          <w:trHeight w:val="579"/>
        </w:trPr>
        <w:tc>
          <w:tcPr>
            <w:tcW w:w="15559" w:type="dxa"/>
            <w:gridSpan w:val="6"/>
            <w:shd w:val="clear" w:color="auto" w:fill="CCCCCC"/>
          </w:tcPr>
          <w:p w14:paraId="513A2308" w14:textId="77777777" w:rsidR="00521596" w:rsidRPr="002E2FDE" w:rsidRDefault="000D1D95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TECHNICAL </w:t>
            </w:r>
            <w:r w:rsidR="00521596" w:rsidRPr="002E2FDE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COMMENTS:</w:t>
            </w:r>
          </w:p>
          <w:p w14:paraId="3E5ED26F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56BBAEB6" w14:textId="77777777" w:rsidR="00521596" w:rsidRPr="002E2FDE" w:rsidRDefault="00521596" w:rsidP="00521596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792A5368" w14:textId="77777777" w:rsidR="00521596" w:rsidRPr="002E2FDE" w:rsidRDefault="00521596" w:rsidP="0052159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</w:tbl>
    <w:p w14:paraId="7EF8DAF3" w14:textId="77777777" w:rsidR="00521596" w:rsidRDefault="00521596" w:rsidP="00521596">
      <w:pPr>
        <w:rPr>
          <w:lang w:val="en-AU"/>
        </w:rPr>
      </w:pPr>
    </w:p>
    <w:p w14:paraId="2BF4AA7E" w14:textId="77777777" w:rsidR="00DF7AE8" w:rsidRDefault="00DF7AE8" w:rsidP="00521596">
      <w:pPr>
        <w:rPr>
          <w:lang w:val="en-AU"/>
        </w:rPr>
      </w:pPr>
    </w:p>
    <w:tbl>
      <w:tblPr>
        <w:tblW w:w="155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3F3F3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72"/>
        <w:gridCol w:w="13587"/>
      </w:tblGrid>
      <w:tr w:rsidR="00DF7AE8" w:rsidRPr="002E2FDE" w14:paraId="3849B51E" w14:textId="77777777" w:rsidTr="004615CC">
        <w:trPr>
          <w:trHeight w:val="579"/>
        </w:trPr>
        <w:tc>
          <w:tcPr>
            <w:tcW w:w="1972" w:type="dxa"/>
            <w:tcBorders>
              <w:bottom w:val="single" w:sz="8" w:space="0" w:color="FFFFFF"/>
            </w:tcBorders>
            <w:shd w:val="clear" w:color="auto" w:fill="F3F3F3"/>
          </w:tcPr>
          <w:p w14:paraId="643D7452" w14:textId="77777777" w:rsidR="00DF7AE8" w:rsidRPr="002E2FDE" w:rsidRDefault="00106967" w:rsidP="00BB1E36">
            <w:pPr>
              <w:rPr>
                <w:rFonts w:ascii="Arial" w:eastAsia="Times New Roman" w:hAnsi="Arial" w:cs="Arial"/>
                <w:b/>
                <w:sz w:val="18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INTERPRETATION AND </w:t>
            </w:r>
            <w:r w:rsidR="00DF7AE8" w:rsidRPr="00DF7AE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ANALYSIS</w:t>
            </w:r>
          </w:p>
        </w:tc>
        <w:tc>
          <w:tcPr>
            <w:tcW w:w="13587" w:type="dxa"/>
            <w:tcBorders>
              <w:bottom w:val="single" w:sz="8" w:space="0" w:color="FFFFFF"/>
            </w:tcBorders>
            <w:shd w:val="clear" w:color="auto" w:fill="F3F3F3"/>
          </w:tcPr>
          <w:p w14:paraId="24A451BF" w14:textId="77777777" w:rsidR="00DF7AE8" w:rsidRPr="00106967" w:rsidRDefault="00DF7AE8" w:rsidP="00BB1E3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How did your clinic score? Review the number of reds, oranges and greens. A preponderance of reds reduces the likelihood that you would be successful in implementing an </w:t>
            </w:r>
            <w:r w:rsidR="00A54A7B"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</w:t>
            </w:r>
            <w:r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</w:t>
            </w:r>
            <w:r w:rsidR="00106967"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(all reds should be addressed before proceeding). </w:t>
            </w:r>
            <w:r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On the other hand, a majority of greens indicates you</w:t>
            </w:r>
            <w:r w:rsidR="00AB0DAA"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a</w:t>
            </w:r>
            <w:r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re ready</w:t>
            </w:r>
            <w:r w:rsid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to go ahead</w:t>
            </w:r>
            <w:r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. If there is an even balance of </w:t>
            </w:r>
            <w:r w:rsid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orange and green</w:t>
            </w:r>
            <w:r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or a large proportion of oranges, you will need to think carefully about how to proceed. In this case, you will likely need to address a few priority issues. </w:t>
            </w:r>
          </w:p>
          <w:p w14:paraId="4EE0CBB3" w14:textId="77777777" w:rsidR="00DF7AE8" w:rsidRPr="00106967" w:rsidRDefault="00DF7AE8" w:rsidP="00BB1E3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bookmarkStart w:id="0" w:name="_GoBack"/>
            <w:bookmarkEnd w:id="0"/>
          </w:p>
          <w:p w14:paraId="20F37E87" w14:textId="77777777" w:rsidR="00DF7AE8" w:rsidRPr="00106967" w:rsidRDefault="00DF7AE8" w:rsidP="00BB1E36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10696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In this space, you may wish to enter a brief report of your findings and analysis.</w:t>
            </w:r>
          </w:p>
        </w:tc>
      </w:tr>
    </w:tbl>
    <w:p w14:paraId="7EB622F3" w14:textId="77777777" w:rsidR="00DF7AE8" w:rsidRPr="00952222" w:rsidRDefault="00DF7AE8" w:rsidP="00521596">
      <w:pPr>
        <w:rPr>
          <w:lang w:val="en-AU"/>
        </w:rPr>
      </w:pPr>
    </w:p>
    <w:sectPr w:rsidR="00DF7AE8" w:rsidRPr="00952222" w:rsidSect="004615CC">
      <w:headerReference w:type="even" r:id="rId7"/>
      <w:headerReference w:type="default" r:id="rId8"/>
      <w:footerReference w:type="default" r:id="rId9"/>
      <w:headerReference w:type="first" r:id="rId10"/>
      <w:pgSz w:w="16838" w:h="11899" w:orient="landscape"/>
      <w:pgMar w:top="992" w:right="1797" w:bottom="1134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4495" w14:textId="77777777" w:rsidR="00C171D6" w:rsidRDefault="00C171D6">
      <w:r>
        <w:separator/>
      </w:r>
    </w:p>
  </w:endnote>
  <w:endnote w:type="continuationSeparator" w:id="0">
    <w:p w14:paraId="0285A1F4" w14:textId="77777777" w:rsidR="00C171D6" w:rsidRDefault="00C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BF866" w14:textId="77777777" w:rsidR="00521596" w:rsidRDefault="00521596" w:rsidP="00521596">
    <w:pPr>
      <w:pStyle w:val="Footer"/>
      <w:pBdr>
        <w:top w:val="single" w:sz="6" w:space="1" w:color="auto"/>
      </w:pBdr>
      <w:rPr>
        <w:rFonts w:ascii="Arial" w:hAnsi="Arial"/>
        <w:sz w:val="16"/>
      </w:rPr>
    </w:pPr>
    <w:r>
      <w:rPr>
        <w:rFonts w:ascii="Arial" w:hAnsi="Arial"/>
        <w:sz w:val="16"/>
        <w:lang w:val="en-US"/>
      </w:rPr>
      <w:t>Choosing Clinical Software – Readiness Assessment</w:t>
    </w:r>
  </w:p>
  <w:p w14:paraId="08155D37" w14:textId="77777777" w:rsidR="00521596" w:rsidRPr="002D6EAF" w:rsidRDefault="00521596" w:rsidP="00521596">
    <w:pPr>
      <w:pStyle w:val="Footer"/>
      <w:pBdr>
        <w:top w:val="single" w:sz="6" w:space="1" w:color="auto"/>
      </w:pBdr>
      <w:rPr>
        <w:rFonts w:ascii="Arial" w:hAnsi="Arial"/>
        <w:sz w:val="16"/>
      </w:rPr>
    </w:pPr>
    <w:r w:rsidRPr="002D6EAF">
      <w:rPr>
        <w:rFonts w:ascii="Arial" w:hAnsi="Arial"/>
        <w:sz w:val="16"/>
        <w:lang w:val="en-US"/>
      </w:rPr>
      <w:t xml:space="preserve">Page </w:t>
    </w:r>
    <w:r w:rsidRPr="002D6EAF">
      <w:rPr>
        <w:rFonts w:ascii="Arial" w:hAnsi="Arial"/>
        <w:sz w:val="16"/>
        <w:lang w:val="en-US"/>
      </w:rPr>
      <w:fldChar w:fldCharType="begin"/>
    </w:r>
    <w:r w:rsidRPr="002D6EAF">
      <w:rPr>
        <w:rFonts w:ascii="Arial" w:hAnsi="Arial"/>
        <w:sz w:val="16"/>
        <w:lang w:val="en-US"/>
      </w:rPr>
      <w:instrText xml:space="preserve"> PAGE </w:instrText>
    </w:r>
    <w:r w:rsidRPr="002D6EAF">
      <w:rPr>
        <w:rFonts w:ascii="Arial" w:hAnsi="Arial"/>
        <w:sz w:val="16"/>
        <w:lang w:val="en-US"/>
      </w:rPr>
      <w:fldChar w:fldCharType="separate"/>
    </w:r>
    <w:r w:rsidR="00C171D6">
      <w:rPr>
        <w:rFonts w:ascii="Arial" w:hAnsi="Arial"/>
        <w:noProof/>
        <w:sz w:val="16"/>
        <w:lang w:val="en-US"/>
      </w:rPr>
      <w:t>1</w:t>
    </w:r>
    <w:r w:rsidRPr="002D6EAF">
      <w:rPr>
        <w:rFonts w:ascii="Arial" w:hAnsi="Arial"/>
        <w:sz w:val="16"/>
        <w:lang w:val="en-US"/>
      </w:rPr>
      <w:fldChar w:fldCharType="end"/>
    </w:r>
    <w:r w:rsidRPr="002D6EAF">
      <w:rPr>
        <w:rFonts w:ascii="Arial" w:hAnsi="Arial"/>
        <w:sz w:val="16"/>
        <w:lang w:val="en-US"/>
      </w:rPr>
      <w:t xml:space="preserve"> of </w:t>
    </w:r>
    <w:r w:rsidRPr="002D6EAF">
      <w:rPr>
        <w:rFonts w:ascii="Arial" w:hAnsi="Arial"/>
        <w:sz w:val="16"/>
        <w:lang w:val="en-US"/>
      </w:rPr>
      <w:fldChar w:fldCharType="begin"/>
    </w:r>
    <w:r w:rsidRPr="002D6EAF">
      <w:rPr>
        <w:rFonts w:ascii="Arial" w:hAnsi="Arial"/>
        <w:sz w:val="16"/>
        <w:lang w:val="en-US"/>
      </w:rPr>
      <w:instrText xml:space="preserve"> NUMPAGES </w:instrText>
    </w:r>
    <w:r w:rsidRPr="002D6EAF">
      <w:rPr>
        <w:rFonts w:ascii="Arial" w:hAnsi="Arial"/>
        <w:sz w:val="16"/>
        <w:lang w:val="en-US"/>
      </w:rPr>
      <w:fldChar w:fldCharType="separate"/>
    </w:r>
    <w:r w:rsidR="00C171D6">
      <w:rPr>
        <w:rFonts w:ascii="Arial" w:hAnsi="Arial"/>
        <w:noProof/>
        <w:sz w:val="16"/>
        <w:lang w:val="en-US"/>
      </w:rPr>
      <w:t>1</w:t>
    </w:r>
    <w:r w:rsidRPr="002D6EAF"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55E66" w14:textId="77777777" w:rsidR="00C171D6" w:rsidRDefault="00C171D6">
      <w:r>
        <w:separator/>
      </w:r>
    </w:p>
  </w:footnote>
  <w:footnote w:type="continuationSeparator" w:id="0">
    <w:p w14:paraId="0A821B5A" w14:textId="77777777" w:rsidR="00C171D6" w:rsidRDefault="00C171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ACB0E" w14:textId="77777777" w:rsidR="00521596" w:rsidRDefault="005215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E435" w14:textId="77777777" w:rsidR="00521596" w:rsidRDefault="005215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2D79" w14:textId="77777777" w:rsidR="00521596" w:rsidRDefault="00521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4EF6"/>
    <w:multiLevelType w:val="hybridMultilevel"/>
    <w:tmpl w:val="CE0404B0"/>
    <w:lvl w:ilvl="0" w:tplc="BF628C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213121"/>
    <w:multiLevelType w:val="hybridMultilevel"/>
    <w:tmpl w:val="E24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35B2"/>
    <w:multiLevelType w:val="hybridMultilevel"/>
    <w:tmpl w:val="13527594"/>
    <w:lvl w:ilvl="0" w:tplc="105C13A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453B"/>
    <w:multiLevelType w:val="hybridMultilevel"/>
    <w:tmpl w:val="6C58CA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5035128"/>
    <w:multiLevelType w:val="hybridMultilevel"/>
    <w:tmpl w:val="6E3C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F0A06"/>
    <w:multiLevelType w:val="hybridMultilevel"/>
    <w:tmpl w:val="38847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4"/>
    <w:rsid w:val="000D1D95"/>
    <w:rsid w:val="00106967"/>
    <w:rsid w:val="002D7BB3"/>
    <w:rsid w:val="004615CC"/>
    <w:rsid w:val="004A10D7"/>
    <w:rsid w:val="00521596"/>
    <w:rsid w:val="005739FE"/>
    <w:rsid w:val="005E435E"/>
    <w:rsid w:val="00605D83"/>
    <w:rsid w:val="00872E0D"/>
    <w:rsid w:val="00924E6E"/>
    <w:rsid w:val="00A54A7B"/>
    <w:rsid w:val="00A63D64"/>
    <w:rsid w:val="00AB0DAA"/>
    <w:rsid w:val="00AD1C54"/>
    <w:rsid w:val="00B06B9C"/>
    <w:rsid w:val="00BA7666"/>
    <w:rsid w:val="00BB1E36"/>
    <w:rsid w:val="00BE1AAC"/>
    <w:rsid w:val="00C171D6"/>
    <w:rsid w:val="00DE3B01"/>
    <w:rsid w:val="00DF7AE8"/>
    <w:rsid w:val="00E44123"/>
    <w:rsid w:val="00F1341C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3EE24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2E0D"/>
    <w:pPr>
      <w:spacing w:after="8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D64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003D87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483F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83697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yNote">
    <w:name w:val="My Note"/>
    <w:basedOn w:val="DefaultParagraphFont"/>
    <w:rsid w:val="00BC04D9"/>
  </w:style>
  <w:style w:type="paragraph" w:styleId="Header">
    <w:name w:val="header"/>
    <w:basedOn w:val="Normal"/>
    <w:rsid w:val="002D6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6E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53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A4D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rsid w:val="0079052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90520"/>
    <w:rPr>
      <w:rFonts w:ascii="Arial" w:hAnsi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rsid w:val="0079052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90520"/>
    <w:rPr>
      <w:rFonts w:ascii="Arial" w:hAnsi="Arial"/>
      <w:vanish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F4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7D5D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F47D5D"/>
    <w:rPr>
      <w:rFonts w:ascii="Georgia" w:hAnsi="Georg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4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7D5D"/>
    <w:rPr>
      <w:rFonts w:ascii="Georgia" w:hAnsi="Georg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7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7D5D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qFormat/>
    <w:rsid w:val="009522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1483F"/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A63D64"/>
    <w:rPr>
      <w:rFonts w:ascii="Calibri" w:eastAsia="Times New Roman" w:hAnsi="Calibri"/>
      <w:b/>
      <w:bCs/>
      <w:color w:val="003D87"/>
      <w:sz w:val="32"/>
      <w:szCs w:val="32"/>
      <w:lang w:eastAsia="en-US"/>
    </w:rPr>
  </w:style>
  <w:style w:type="paragraph" w:customStyle="1" w:styleId="TableBullet">
    <w:name w:val="TableBullet"/>
    <w:basedOn w:val="ListParagraph"/>
    <w:qFormat/>
    <w:rsid w:val="00AA536A"/>
    <w:pPr>
      <w:numPr>
        <w:numId w:val="4"/>
      </w:numPr>
      <w:ind w:left="226" w:hanging="113"/>
    </w:pPr>
    <w:rPr>
      <w:rFonts w:ascii="Arial" w:eastAsia="Times New Roman" w:hAnsi="Arial" w:cs="Arial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Clinical Software Readiness Assessment.dotx</Template>
  <TotalTime>0</TotalTime>
  <Pages>7</Pages>
  <Words>1507</Words>
  <Characters>8593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Clinical Software Readiness Assessment </vt:lpstr>
      <vt:lpstr>Clinical Software Readiness Assessment </vt:lpstr>
      <vt:lpstr>        Overview  </vt:lpstr>
      <vt:lpstr>        Instructions </vt:lpstr>
      <vt:lpstr>Clinical Software Readiness Assessment for [your clinic name]</vt:lpstr>
    </vt:vector>
  </TitlesOfParts>
  <Company>GPDV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Software Readiness Assessment </dc:title>
  <dc:subject/>
  <dc:creator>Brendon Wickham</dc:creator>
  <cp:keywords/>
  <cp:lastModifiedBy>Brendon Wickham</cp:lastModifiedBy>
  <cp:revision>2</cp:revision>
  <cp:lastPrinted>2010-09-27T05:30:00Z</cp:lastPrinted>
  <dcterms:created xsi:type="dcterms:W3CDTF">2017-08-13T03:00:00Z</dcterms:created>
  <dcterms:modified xsi:type="dcterms:W3CDTF">2017-08-13T03:00:00Z</dcterms:modified>
</cp:coreProperties>
</file>